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7195"/>
        <w:gridCol w:w="2710"/>
      </w:tblGrid>
      <w:tr w:rsidR="00317376" w:rsidRPr="00C610C8" w14:paraId="4628F16B" w14:textId="77777777" w:rsidTr="00B03193">
        <w:trPr>
          <w:trHeight w:val="561"/>
        </w:trPr>
        <w:tc>
          <w:tcPr>
            <w:tcW w:w="7195" w:type="dxa"/>
            <w:vMerge w:val="restart"/>
            <w:tcMar>
              <w:left w:w="0" w:type="dxa"/>
              <w:right w:w="0" w:type="dxa"/>
            </w:tcMar>
          </w:tcPr>
          <w:p w14:paraId="4C0715D8" w14:textId="52C97848" w:rsidR="00317376" w:rsidRPr="00C610C8" w:rsidRDefault="00317376" w:rsidP="002432DF">
            <w:pPr>
              <w:pStyle w:val="D03Pressinformation"/>
              <w:framePr w:hSpace="0" w:wrap="auto" w:vAnchor="margin" w:hAnchor="text" w:yAlign="inline"/>
            </w:pPr>
          </w:p>
        </w:tc>
        <w:tc>
          <w:tcPr>
            <w:tcW w:w="2710" w:type="dxa"/>
            <w:tcMar>
              <w:left w:w="0" w:type="dxa"/>
              <w:right w:w="0" w:type="dxa"/>
            </w:tcMar>
            <w:vAlign w:val="bottom"/>
          </w:tcPr>
          <w:p w14:paraId="46DDCDB2" w14:textId="77777777" w:rsidR="004C5B6A" w:rsidRPr="00C610C8" w:rsidRDefault="004C5B6A" w:rsidP="00B03193">
            <w:pPr>
              <w:pStyle w:val="D02Legalentity"/>
              <w:framePr w:wrap="auto"/>
            </w:pPr>
          </w:p>
        </w:tc>
      </w:tr>
      <w:tr w:rsidR="00317376" w:rsidRPr="00C610C8" w14:paraId="73DF1AFF" w14:textId="77777777" w:rsidTr="00B03193">
        <w:trPr>
          <w:trHeight w:val="374"/>
        </w:trPr>
        <w:tc>
          <w:tcPr>
            <w:tcW w:w="7195" w:type="dxa"/>
            <w:vMerge/>
            <w:tcMar>
              <w:left w:w="0" w:type="dxa"/>
              <w:right w:w="0" w:type="dxa"/>
            </w:tcMar>
          </w:tcPr>
          <w:p w14:paraId="2BC261DA"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vAlign w:val="bottom"/>
          </w:tcPr>
          <w:p w14:paraId="5B30A2B7" w14:textId="77777777" w:rsidR="00317376" w:rsidRPr="00C610C8" w:rsidRDefault="00A7361A" w:rsidP="00B03193">
            <w:pPr>
              <w:pStyle w:val="D03Pressinformation"/>
              <w:framePr w:hSpace="0" w:wrap="auto" w:vAnchor="margin" w:hAnchor="text" w:yAlign="inline"/>
              <w:rPr>
                <w:szCs w:val="21"/>
              </w:rPr>
            </w:pPr>
            <w:r>
              <w:rPr>
                <w:szCs w:val="21"/>
              </w:rPr>
              <w:fldChar w:fldCharType="begin">
                <w:ffData>
                  <w:name w:val="Text2"/>
                  <w:enabled/>
                  <w:calcOnExit w:val="0"/>
                  <w:textInput>
                    <w:default w:val="Press Information"/>
                  </w:textInput>
                </w:ffData>
              </w:fldChar>
            </w:r>
            <w:bookmarkStart w:id="0" w:name="Text2"/>
            <w:r>
              <w:rPr>
                <w:szCs w:val="21"/>
              </w:rPr>
              <w:instrText xml:space="preserve"> FORMTEXT </w:instrText>
            </w:r>
            <w:r>
              <w:rPr>
                <w:szCs w:val="21"/>
              </w:rPr>
            </w:r>
            <w:r>
              <w:rPr>
                <w:szCs w:val="21"/>
              </w:rPr>
              <w:fldChar w:fldCharType="separate"/>
            </w:r>
            <w:r>
              <w:rPr>
                <w:noProof/>
                <w:szCs w:val="21"/>
              </w:rPr>
              <w:t>Press Information</w:t>
            </w:r>
            <w:r>
              <w:rPr>
                <w:szCs w:val="21"/>
              </w:rPr>
              <w:fldChar w:fldCharType="end"/>
            </w:r>
            <w:bookmarkEnd w:id="0"/>
          </w:p>
        </w:tc>
      </w:tr>
      <w:tr w:rsidR="00317376" w:rsidRPr="00C610C8" w14:paraId="7C378EAC" w14:textId="77777777" w:rsidTr="00B03193">
        <w:trPr>
          <w:trHeight w:val="958"/>
        </w:trPr>
        <w:tc>
          <w:tcPr>
            <w:tcW w:w="7195" w:type="dxa"/>
            <w:vMerge/>
            <w:tcMar>
              <w:left w:w="0" w:type="dxa"/>
              <w:right w:w="0" w:type="dxa"/>
            </w:tcMar>
          </w:tcPr>
          <w:p w14:paraId="511BA4A4" w14:textId="77777777" w:rsidR="00317376" w:rsidRPr="00C610C8" w:rsidRDefault="00317376" w:rsidP="00B03193">
            <w:pPr>
              <w:pStyle w:val="D03Pressinformation"/>
              <w:framePr w:hSpace="0" w:wrap="auto" w:vAnchor="margin" w:hAnchor="text" w:yAlign="inline"/>
            </w:pPr>
          </w:p>
        </w:tc>
        <w:tc>
          <w:tcPr>
            <w:tcW w:w="2710" w:type="dxa"/>
            <w:tcMar>
              <w:left w:w="0" w:type="dxa"/>
              <w:right w:w="0" w:type="dxa"/>
            </w:tcMar>
          </w:tcPr>
          <w:p w14:paraId="2C881919" w14:textId="0041F9CD" w:rsidR="00317376" w:rsidRPr="00C610C8" w:rsidRDefault="009A5E47" w:rsidP="00B03193">
            <w:pPr>
              <w:pStyle w:val="D04Date"/>
              <w:framePr w:hSpace="0" w:wrap="auto" w:vAnchor="margin" w:hAnchor="text" w:yAlign="inline"/>
            </w:pPr>
            <w:r>
              <w:t>25 giugno</w:t>
            </w:r>
            <w:r w:rsidR="006914F1">
              <w:t xml:space="preserve"> 2025</w:t>
            </w:r>
          </w:p>
        </w:tc>
      </w:tr>
    </w:tbl>
    <w:p w14:paraId="7A695E55" w14:textId="77777777" w:rsidR="00A039F0" w:rsidRPr="00C610C8" w:rsidRDefault="00A039F0" w:rsidP="00081305">
      <w:pPr>
        <w:pStyle w:val="D04Date"/>
        <w:framePr w:wrap="around"/>
        <w:sectPr w:rsidR="00A039F0" w:rsidRPr="00C610C8" w:rsidSect="00670FB0">
          <w:footerReference w:type="default" r:id="rId11"/>
          <w:headerReference w:type="first" r:id="rId12"/>
          <w:footerReference w:type="first" r:id="rId13"/>
          <w:type w:val="continuous"/>
          <w:pgSz w:w="11906" w:h="16838" w:code="9"/>
          <w:pgMar w:top="3005" w:right="652" w:bottom="1185" w:left="1361" w:header="1185" w:footer="1049" w:gutter="0"/>
          <w:cols w:space="708"/>
          <w:titlePg/>
          <w:docGrid w:linePitch="360"/>
        </w:sectPr>
      </w:pPr>
    </w:p>
    <w:p w14:paraId="42A40AC2" w14:textId="098823D9" w:rsidR="0057239F" w:rsidRPr="00932800" w:rsidRDefault="0057239F" w:rsidP="002D004D">
      <w:pPr>
        <w:pStyle w:val="A01Headline1"/>
        <w:rPr>
          <w:lang w:val="it-IT"/>
        </w:rPr>
      </w:pPr>
      <w:r w:rsidRPr="002D004D">
        <w:fldChar w:fldCharType="begin"/>
      </w:r>
      <w:r w:rsidRPr="00932800">
        <w:rPr>
          <w:lang w:val="it-IT"/>
        </w:rPr>
        <w:instrText xml:space="preserve"> TOC \o "1-2" \f \h \z \t "A02_Überschrift 2/Headline 2,2,A01_Überschrift 1/Headline 1,1" </w:instrText>
      </w:r>
      <w:r w:rsidRPr="002D004D">
        <w:fldChar w:fldCharType="separate"/>
      </w:r>
      <w:r w:rsidRPr="002D004D">
        <w:fldChar w:fldCharType="end"/>
      </w:r>
      <w:r w:rsidRPr="00932800">
        <w:rPr>
          <w:lang w:val="it-IT"/>
        </w:rPr>
        <w:t xml:space="preserve">CONCEPT AMG GT XX – </w:t>
      </w:r>
      <w:r w:rsidR="00932800" w:rsidRPr="00932800">
        <w:rPr>
          <w:lang w:val="it-IT"/>
        </w:rPr>
        <w:t>una n</w:t>
      </w:r>
      <w:r w:rsidR="00932800">
        <w:rPr>
          <w:lang w:val="it-IT"/>
        </w:rPr>
        <w:t>uova dimensione della performance</w:t>
      </w:r>
    </w:p>
    <w:p w14:paraId="5F16EA9F" w14:textId="0B7B84FA" w:rsidR="00932800" w:rsidRPr="00932800" w:rsidRDefault="00932800" w:rsidP="00932800">
      <w:pPr>
        <w:pStyle w:val="A04List"/>
        <w:rPr>
          <w:lang w:val="it-IT"/>
        </w:rPr>
      </w:pPr>
      <w:r>
        <w:rPr>
          <w:lang w:val="it-IT"/>
        </w:rPr>
        <w:t>Un</w:t>
      </w:r>
      <w:r w:rsidRPr="00932800">
        <w:rPr>
          <w:lang w:val="it-IT"/>
        </w:rPr>
        <w:t xml:space="preserve"> programma tecnologico pionieristico</w:t>
      </w:r>
      <w:r>
        <w:rPr>
          <w:lang w:val="it-IT"/>
        </w:rPr>
        <w:t xml:space="preserve"> che anticipa</w:t>
      </w:r>
      <w:r w:rsidRPr="00932800">
        <w:rPr>
          <w:lang w:val="it-IT"/>
        </w:rPr>
        <w:t xml:space="preserve"> del primo modello di serie basato sull'architettura ad alte prestazioni AMG.EA</w:t>
      </w:r>
    </w:p>
    <w:p w14:paraId="162EB2BA" w14:textId="73B0D2B9" w:rsidR="00932800" w:rsidRPr="00932800" w:rsidRDefault="00932800" w:rsidP="00932800">
      <w:pPr>
        <w:pStyle w:val="A04List"/>
        <w:rPr>
          <w:lang w:val="it-IT"/>
        </w:rPr>
      </w:pPr>
      <w:r>
        <w:rPr>
          <w:lang w:val="it-IT"/>
        </w:rPr>
        <w:t>Un</w:t>
      </w:r>
      <w:r w:rsidRPr="00932800">
        <w:rPr>
          <w:lang w:val="it-IT"/>
        </w:rPr>
        <w:t xml:space="preserve"> rivoluzionario </w:t>
      </w:r>
      <w:r w:rsidR="00386902">
        <w:rPr>
          <w:lang w:val="it-IT"/>
        </w:rPr>
        <w:t>concept</w:t>
      </w:r>
      <w:r w:rsidRPr="00932800">
        <w:rPr>
          <w:lang w:val="it-IT"/>
        </w:rPr>
        <w:t xml:space="preserve"> di propulsione con tre motori a flusso assiale </w:t>
      </w:r>
      <w:r>
        <w:rPr>
          <w:lang w:val="it-IT"/>
        </w:rPr>
        <w:t xml:space="preserve">per </w:t>
      </w:r>
      <w:r w:rsidRPr="00932800">
        <w:rPr>
          <w:lang w:val="it-IT"/>
        </w:rPr>
        <w:t>una potenza di picco superiore a 1.000 kW (&gt;1.360 CV)</w:t>
      </w:r>
    </w:p>
    <w:p w14:paraId="33A5C505" w14:textId="4485CD7A" w:rsidR="00932800" w:rsidRPr="00932800" w:rsidRDefault="00932800" w:rsidP="00932800">
      <w:pPr>
        <w:pStyle w:val="A04List"/>
        <w:rPr>
          <w:lang w:val="it-IT"/>
        </w:rPr>
      </w:pPr>
      <w:r w:rsidRPr="00932800">
        <w:rPr>
          <w:lang w:val="it-IT"/>
        </w:rPr>
        <w:t xml:space="preserve">La batteria ad alta tensione innovativa con celle cilindriche a raffreddamento diretto consente prestazioni </w:t>
      </w:r>
      <w:r>
        <w:rPr>
          <w:lang w:val="it-IT"/>
        </w:rPr>
        <w:t>superiori</w:t>
      </w:r>
      <w:r w:rsidRPr="00932800">
        <w:rPr>
          <w:lang w:val="it-IT"/>
        </w:rPr>
        <w:t xml:space="preserve"> e durature</w:t>
      </w:r>
      <w:r>
        <w:rPr>
          <w:lang w:val="it-IT"/>
        </w:rPr>
        <w:t>,</w:t>
      </w:r>
      <w:r w:rsidRPr="00932800">
        <w:rPr>
          <w:lang w:val="it-IT"/>
        </w:rPr>
        <w:t xml:space="preserve"> su strada e alla stazione di ricarica</w:t>
      </w:r>
    </w:p>
    <w:p w14:paraId="79842089" w14:textId="7F4704FA" w:rsidR="00932800" w:rsidRPr="00932800" w:rsidRDefault="00932800" w:rsidP="00932800">
      <w:pPr>
        <w:pStyle w:val="A04List"/>
        <w:rPr>
          <w:lang w:val="it-IT"/>
        </w:rPr>
      </w:pPr>
      <w:r w:rsidRPr="00932800">
        <w:rPr>
          <w:lang w:val="it-IT"/>
        </w:rPr>
        <w:t>Il CONCEPT AMG GT XX può ricaricare energia per circa 400 chilometri di autonomia (WLTP) in circa cinque minuti — la distanza da Affalterbach a Spa-Francorchamps</w:t>
      </w:r>
    </w:p>
    <w:p w14:paraId="1204D68A" w14:textId="6296DDAF" w:rsidR="0057239F" w:rsidRPr="00932800" w:rsidRDefault="00932800" w:rsidP="00932800">
      <w:pPr>
        <w:pStyle w:val="A04List"/>
        <w:rPr>
          <w:lang w:val="it-IT"/>
        </w:rPr>
      </w:pPr>
      <w:r w:rsidRPr="00932800">
        <w:rPr>
          <w:lang w:val="it-IT"/>
        </w:rPr>
        <w:t>Coupé a quattro porte ricca di innovazioni, dentro e fuori</w:t>
      </w:r>
    </w:p>
    <w:p w14:paraId="53441970" w14:textId="4615D036" w:rsidR="00932800" w:rsidRPr="00932800" w:rsidRDefault="0057239F" w:rsidP="00932800">
      <w:pPr>
        <w:pStyle w:val="01Flietext"/>
        <w:rPr>
          <w:lang w:val="it-IT"/>
        </w:rPr>
      </w:pPr>
      <w:r w:rsidRPr="00910F27">
        <w:rPr>
          <w:lang w:val="it-IT"/>
        </w:rPr>
        <w:t xml:space="preserve">Affalterbach. </w:t>
      </w:r>
      <w:r w:rsidR="00932800" w:rsidRPr="00932800">
        <w:rPr>
          <w:lang w:val="it-IT"/>
        </w:rPr>
        <w:t>Le prestazioni del futuro sono in arrivo – con tecnologia eccezionale, resistenza suprema, ricarica iper-veloce e un design altamente emozionale.</w:t>
      </w:r>
    </w:p>
    <w:p w14:paraId="7690BE31" w14:textId="77777777" w:rsidR="00932800" w:rsidRPr="00932800" w:rsidRDefault="00932800" w:rsidP="00932800">
      <w:pPr>
        <w:pStyle w:val="01Flietext"/>
        <w:rPr>
          <w:lang w:val="it-IT"/>
        </w:rPr>
      </w:pPr>
    </w:p>
    <w:p w14:paraId="3816C6CE" w14:textId="1A721547" w:rsidR="0057239F" w:rsidRPr="00932800" w:rsidRDefault="00932800" w:rsidP="00932800">
      <w:pPr>
        <w:pStyle w:val="01Flietext"/>
        <w:rPr>
          <w:lang w:val="it-IT"/>
        </w:rPr>
      </w:pPr>
      <w:r w:rsidRPr="00932800">
        <w:rPr>
          <w:lang w:val="it-IT"/>
        </w:rPr>
        <w:t>CONCEPT AMG GT XX è un programma tecnologico pionieristico che offre un’impressionante visione d</w:t>
      </w:r>
      <w:r>
        <w:rPr>
          <w:lang w:val="it-IT"/>
        </w:rPr>
        <w:t>ella futura</w:t>
      </w:r>
      <w:r w:rsidRPr="00932800">
        <w:rPr>
          <w:lang w:val="it-IT"/>
        </w:rPr>
        <w:t xml:space="preserve"> sportiva di serie a quattro porte di Mercedes AMG. Con tre motori a flusso assiale e una batteria ad alte prestazioni sviluppata da zero, il marchio di Affalterbach presenta un </w:t>
      </w:r>
      <w:r w:rsidR="00F94C18">
        <w:rPr>
          <w:lang w:val="it-IT"/>
        </w:rPr>
        <w:t>concept</w:t>
      </w:r>
      <w:r w:rsidRPr="00932800">
        <w:rPr>
          <w:lang w:val="it-IT"/>
        </w:rPr>
        <w:t xml:space="preserve"> di propulsione rivoluzionario che consente una dimensione </w:t>
      </w:r>
      <w:r w:rsidR="00F94C18">
        <w:rPr>
          <w:lang w:val="it-IT"/>
        </w:rPr>
        <w:t xml:space="preserve">prestazionale </w:t>
      </w:r>
      <w:r w:rsidRPr="00932800">
        <w:rPr>
          <w:lang w:val="it-IT"/>
        </w:rPr>
        <w:t>completamente nuova</w:t>
      </w:r>
      <w:r w:rsidR="00F94C18">
        <w:rPr>
          <w:lang w:val="it-IT"/>
        </w:rPr>
        <w:t xml:space="preserve">. </w:t>
      </w:r>
      <w:r w:rsidRPr="00932800">
        <w:rPr>
          <w:lang w:val="it-IT"/>
        </w:rPr>
        <w:t xml:space="preserve">Include </w:t>
      </w:r>
      <w:r w:rsidR="00F94C18">
        <w:rPr>
          <w:lang w:val="it-IT"/>
        </w:rPr>
        <w:t xml:space="preserve">numerose </w:t>
      </w:r>
      <w:r w:rsidRPr="00932800">
        <w:rPr>
          <w:lang w:val="it-IT"/>
        </w:rPr>
        <w:t>soluzioni tecniche destinate all’utilizzo nei successivi modelli di serie basati sull’architettura elettrica ad alte prestazioni AMG (AMG.EA).</w:t>
      </w:r>
    </w:p>
    <w:p w14:paraId="5CD5ACBE" w14:textId="202FF477" w:rsidR="0057239F" w:rsidRPr="00184C87" w:rsidRDefault="0057239F" w:rsidP="00184C87">
      <w:pPr>
        <w:pStyle w:val="A06Quote"/>
        <w:rPr>
          <w:lang w:val="it-IT"/>
        </w:rPr>
      </w:pPr>
      <w:bookmarkStart w:id="1" w:name="_Hlk197520386"/>
      <w:r w:rsidRPr="00184C87">
        <w:rPr>
          <w:lang w:val="it-IT"/>
        </w:rPr>
        <w:t>“</w:t>
      </w:r>
      <w:r w:rsidR="00932800" w:rsidRPr="00932800">
        <w:rPr>
          <w:lang w:val="it-IT"/>
        </w:rPr>
        <w:t xml:space="preserve">Le </w:t>
      </w:r>
      <w:r w:rsidR="00932800">
        <w:rPr>
          <w:lang w:val="it-IT"/>
        </w:rPr>
        <w:t>best mind</w:t>
      </w:r>
      <w:r w:rsidR="00932800" w:rsidRPr="00932800">
        <w:rPr>
          <w:lang w:val="it-IT"/>
        </w:rPr>
        <w:t xml:space="preserve"> </w:t>
      </w:r>
      <w:r w:rsidR="00184C87">
        <w:rPr>
          <w:lang w:val="it-IT"/>
        </w:rPr>
        <w:t xml:space="preserve">del nostro network globale </w:t>
      </w:r>
      <w:r w:rsidR="00184C87" w:rsidRPr="00184C87">
        <w:rPr>
          <w:lang w:val="it-IT"/>
        </w:rPr>
        <w:t>R&amp;D</w:t>
      </w:r>
      <w:r w:rsidR="00932800" w:rsidRPr="00932800">
        <w:rPr>
          <w:lang w:val="it-IT"/>
        </w:rPr>
        <w:t xml:space="preserve"> hanno contribuito con la loro vasta esperienza – da Mercedes</w:t>
      </w:r>
      <w:r w:rsidR="00F94C18">
        <w:rPr>
          <w:lang w:val="it-IT"/>
        </w:rPr>
        <w:t>-</w:t>
      </w:r>
      <w:r w:rsidR="00932800" w:rsidRPr="00932800">
        <w:rPr>
          <w:lang w:val="it-IT"/>
        </w:rPr>
        <w:t>Benz a Sindelfingen e Untertürkheim, a Mercedes</w:t>
      </w:r>
      <w:r w:rsidR="00F94C18">
        <w:rPr>
          <w:lang w:val="it-IT"/>
        </w:rPr>
        <w:t xml:space="preserve">-AMG </w:t>
      </w:r>
      <w:r w:rsidR="00932800" w:rsidRPr="00932800">
        <w:rPr>
          <w:lang w:val="it-IT"/>
        </w:rPr>
        <w:t xml:space="preserve">ad Affalterbach, a YASA nel Regno Unito, fino ai nostri esperti di gruppi propulsori di Formula 1 </w:t>
      </w:r>
      <w:r w:rsidR="00184C87">
        <w:rPr>
          <w:lang w:val="it-IT"/>
        </w:rPr>
        <w:t>del</w:t>
      </w:r>
      <w:r w:rsidR="00932800" w:rsidRPr="00932800">
        <w:rPr>
          <w:lang w:val="it-IT"/>
        </w:rPr>
        <w:t xml:space="preserve"> Mercedes AMG High Performance Powertrains a Brixworth. Insieme, hanno sviluppato </w:t>
      </w:r>
      <w:r w:rsidR="00F94C18">
        <w:rPr>
          <w:lang w:val="it-IT"/>
        </w:rPr>
        <w:t>il</w:t>
      </w:r>
      <w:r w:rsidR="00932800" w:rsidRPr="00932800">
        <w:rPr>
          <w:lang w:val="it-IT"/>
        </w:rPr>
        <w:t xml:space="preserve"> CONCEPT AMG GT XX e offrono una </w:t>
      </w:r>
      <w:r w:rsidR="00184C87">
        <w:rPr>
          <w:lang w:val="it-IT"/>
        </w:rPr>
        <w:t>visione</w:t>
      </w:r>
      <w:r w:rsidR="00932800" w:rsidRPr="00932800">
        <w:rPr>
          <w:lang w:val="it-IT"/>
        </w:rPr>
        <w:t xml:space="preserve"> sulla tecnologia pionieristica del gruppo propulsore e sul futuro delle prestazioni. Il programma tecnologico spinge ulteriormente i confini e si avventura in nuovi territori. Il CONCEPT AMG GT XX, con i suoi tre motori a flusso assiale, porta ora prestazioni e resistenza a</w:t>
      </w:r>
      <w:r w:rsidR="00184C87">
        <w:rPr>
          <w:lang w:val="it-IT"/>
        </w:rPr>
        <w:t>d</w:t>
      </w:r>
      <w:r w:rsidR="00932800" w:rsidRPr="00932800">
        <w:rPr>
          <w:lang w:val="it-IT"/>
        </w:rPr>
        <w:t xml:space="preserve"> un livello </w:t>
      </w:r>
      <w:r w:rsidR="00184C87">
        <w:rPr>
          <w:lang w:val="it-IT"/>
        </w:rPr>
        <w:t>inimmaginabile</w:t>
      </w:r>
      <w:r w:rsidR="00184C87" w:rsidRPr="00184C87">
        <w:rPr>
          <w:lang w:val="it-IT"/>
        </w:rPr>
        <w:t>”</w:t>
      </w:r>
      <w:r w:rsidR="00184C87">
        <w:rPr>
          <w:lang w:val="it-IT"/>
        </w:rPr>
        <w:t>.</w:t>
      </w:r>
    </w:p>
    <w:p w14:paraId="0C50E20C" w14:textId="7E055088" w:rsidR="0057239F" w:rsidRPr="002D004D" w:rsidRDefault="0057239F" w:rsidP="002D004D">
      <w:pPr>
        <w:pStyle w:val="A07Quoter"/>
      </w:pPr>
      <w:r w:rsidRPr="002D004D">
        <w:t xml:space="preserve">Markus Schäfer, </w:t>
      </w:r>
      <w:r w:rsidR="00184C87">
        <w:t>Membro del</w:t>
      </w:r>
      <w:r w:rsidRPr="002D004D">
        <w:t xml:space="preserve"> Board of Management </w:t>
      </w:r>
      <w:r w:rsidR="00184C87">
        <w:t>di</w:t>
      </w:r>
      <w:r w:rsidRPr="002D004D">
        <w:t xml:space="preserve"> Mercedes-Benz Group AG, Chief Technology Officer, Development &amp; Procurement</w:t>
      </w:r>
    </w:p>
    <w:bookmarkEnd w:id="1"/>
    <w:p w14:paraId="15FCA4DA" w14:textId="6AC2316D" w:rsidR="0057239F" w:rsidRPr="00184C87" w:rsidRDefault="0057239F" w:rsidP="002D004D">
      <w:pPr>
        <w:pStyle w:val="A06Quote"/>
        <w:rPr>
          <w:lang w:val="it-IT"/>
        </w:rPr>
      </w:pPr>
      <w:r w:rsidRPr="00184C87">
        <w:rPr>
          <w:lang w:val="it-IT"/>
        </w:rPr>
        <w:t>“</w:t>
      </w:r>
      <w:r w:rsidR="00184C87" w:rsidRPr="00184C87">
        <w:rPr>
          <w:lang w:val="it-IT"/>
        </w:rPr>
        <w:t>Il CONCEPT AMG GT XX rappresenta la prossima pietra miliare nella storia di AMG e crea una dimensione completamente nuova di prestazioni. Stiamo portando una tecnologia rivoluzionaria che ridefinisce le alte prestazioni. E la cosa migliore è che questa è una vera AMG in ogni fibra del</w:t>
      </w:r>
      <w:r w:rsidR="00184C87">
        <w:rPr>
          <w:lang w:val="it-IT"/>
        </w:rPr>
        <w:t>la sua essenza</w:t>
      </w:r>
      <w:r w:rsidR="00184C87" w:rsidRPr="00184C87">
        <w:rPr>
          <w:lang w:val="it-IT"/>
        </w:rPr>
        <w:t xml:space="preserve">. Il cuore di una </w:t>
      </w:r>
      <w:r w:rsidR="00184C87" w:rsidRPr="00184C87">
        <w:rPr>
          <w:lang w:val="it-IT"/>
        </w:rPr>
        <w:lastRenderedPageBreak/>
        <w:t xml:space="preserve">AMG è sempre stato il motore, e così sarà anche con la nostra architettura elettrica interna. Con il nostro motore ad alta tecnologia a flusso assiale, stiamo offrendo una nuova propulsione rivoluzionaria, senza pari in termini di densità di potenza, peso e ingombro. Questo si abbina a una nuova batteria ad alte prestazioni sviluppata da zero, che consente un livello di prestazioni e resistenza prima </w:t>
      </w:r>
      <w:r w:rsidR="00184C87">
        <w:rPr>
          <w:lang w:val="it-IT"/>
        </w:rPr>
        <w:t>mai viste prima</w:t>
      </w:r>
      <w:r w:rsidRPr="00184C87">
        <w:rPr>
          <w:lang w:val="it-IT"/>
        </w:rPr>
        <w:t>.”</w:t>
      </w:r>
    </w:p>
    <w:p w14:paraId="184D0568" w14:textId="77777777" w:rsidR="0057239F" w:rsidRPr="002D004D" w:rsidRDefault="0057239F" w:rsidP="002D004D">
      <w:pPr>
        <w:pStyle w:val="A07Quoter"/>
      </w:pPr>
      <w:r w:rsidRPr="002D004D">
        <w:t>Michael Schiebe, CEO of Mercedes-AMG GmbH and</w:t>
      </w:r>
    </w:p>
    <w:p w14:paraId="5DD521D3" w14:textId="77777777" w:rsidR="0057239F" w:rsidRPr="002D004D" w:rsidRDefault="0057239F" w:rsidP="002D004D">
      <w:pPr>
        <w:pStyle w:val="A07Quoter"/>
      </w:pPr>
      <w:r w:rsidRPr="002D004D">
        <w:t>Head of Business Units Mercedes-Benz G-Class and Mercedes-Maybach</w:t>
      </w:r>
    </w:p>
    <w:p w14:paraId="547F7A96" w14:textId="331337B8" w:rsidR="0057239F" w:rsidRPr="003D614A" w:rsidRDefault="0057239F" w:rsidP="002D004D">
      <w:pPr>
        <w:pStyle w:val="A06Quote"/>
        <w:rPr>
          <w:lang w:val="it-IT"/>
        </w:rPr>
      </w:pPr>
      <w:r w:rsidRPr="003D614A">
        <w:rPr>
          <w:lang w:val="it-IT"/>
        </w:rPr>
        <w:t>“</w:t>
      </w:r>
      <w:r w:rsidR="003D614A" w:rsidRPr="003D614A">
        <w:rPr>
          <w:lang w:val="it-IT"/>
        </w:rPr>
        <w:t xml:space="preserve">Con il CONCEPT AMG GT XX siamo riusciti a </w:t>
      </w:r>
      <w:r w:rsidR="00F94C18">
        <w:rPr>
          <w:lang w:val="it-IT"/>
        </w:rPr>
        <w:t>portare</w:t>
      </w:r>
      <w:r w:rsidR="003D614A" w:rsidRPr="003D614A">
        <w:rPr>
          <w:lang w:val="it-IT"/>
        </w:rPr>
        <w:t xml:space="preserve"> la nostra visione del design </w:t>
      </w:r>
      <w:r w:rsidR="00F94C18">
        <w:rPr>
          <w:lang w:val="it-IT"/>
        </w:rPr>
        <w:t>di</w:t>
      </w:r>
      <w:r w:rsidR="003D614A" w:rsidRPr="003D614A">
        <w:rPr>
          <w:lang w:val="it-IT"/>
        </w:rPr>
        <w:t xml:space="preserve"> AMG nel futuro. Le sportive sono sempre state le icone del nostro marchio; sono emozionali e veramente speciali da creare. Rappresentano momenti unici nel tempo. Icone come la 300 SL e le leggendarie Frecce d’Argento sono il cuore emozionale del nostro marchio, così come lo sono la GT e la AMG ONE. Realizzare questi capolavori significa creare qualcosa di straordinario – dalla C111 alla Vision One Eleven, e verso il futuro della produzione. Il nuovissimo CONCEPT AMG GT XX incarna la parte più intensa della nostra filosofia di design della purezza sensuale.</w:t>
      </w:r>
      <w:r w:rsidRPr="003D614A">
        <w:rPr>
          <w:lang w:val="it-IT"/>
        </w:rPr>
        <w:t>”</w:t>
      </w:r>
    </w:p>
    <w:p w14:paraId="398EABA7" w14:textId="77777777" w:rsidR="0057239F" w:rsidRPr="00C610C8" w:rsidRDefault="0057239F" w:rsidP="0057239F">
      <w:pPr>
        <w:pStyle w:val="A07Quoter"/>
      </w:pPr>
      <w:r>
        <w:t>Gorden Wagener, Chief Design Officer Mercedes-Benz Group AG</w:t>
      </w:r>
    </w:p>
    <w:p w14:paraId="2D304461" w14:textId="77777777" w:rsidR="003D614A" w:rsidRPr="003D614A" w:rsidRDefault="003D614A" w:rsidP="003D614A">
      <w:pPr>
        <w:pStyle w:val="A05Subheadline"/>
        <w:rPr>
          <w:lang w:val="it-IT"/>
        </w:rPr>
      </w:pPr>
      <w:r w:rsidRPr="003D614A">
        <w:rPr>
          <w:lang w:val="it-IT"/>
        </w:rPr>
        <w:t>Propulsore rivoluzionario: motore ad alte prestazioni a flusso assiale e una nuova tecnologia di batteria</w:t>
      </w:r>
    </w:p>
    <w:p w14:paraId="2FBC1AD3" w14:textId="034D4C0A" w:rsidR="003D614A" w:rsidRPr="003D614A" w:rsidRDefault="003D614A" w:rsidP="003D614A">
      <w:pPr>
        <w:pStyle w:val="01Flietext"/>
        <w:rPr>
          <w:lang w:val="it-IT"/>
        </w:rPr>
      </w:pPr>
      <w:r w:rsidRPr="003D614A">
        <w:rPr>
          <w:lang w:val="it-IT"/>
        </w:rPr>
        <w:t>Nella quasi sessantennale storia del marchio dedicato alle auto sportive e ad alte prestazioni, il motore è sempre stato il cuore del veicolo, senza eccezioni. Il team di Affalterbach continua questa tradizione con il CONCEPT AMG GT XX, che introduce una tecnologia di propulsione rivoluzionaria sotto forma dell’innovativo motore a flusso assiale.</w:t>
      </w:r>
    </w:p>
    <w:p w14:paraId="5E5DE578" w14:textId="77777777" w:rsidR="003D614A" w:rsidRPr="003D614A" w:rsidRDefault="003D614A" w:rsidP="003D614A">
      <w:pPr>
        <w:pStyle w:val="01Flietext"/>
        <w:rPr>
          <w:lang w:val="it-IT"/>
        </w:rPr>
      </w:pPr>
    </w:p>
    <w:p w14:paraId="53391E1C" w14:textId="607F3F22" w:rsidR="003D614A" w:rsidRPr="003D614A" w:rsidRDefault="003D614A" w:rsidP="003D614A">
      <w:pPr>
        <w:pStyle w:val="01Flietext"/>
        <w:rPr>
          <w:lang w:val="it-IT"/>
        </w:rPr>
      </w:pPr>
      <w:r w:rsidRPr="003D614A">
        <w:rPr>
          <w:lang w:val="it-IT"/>
        </w:rPr>
        <w:t>Le basi tecnologiche sono state sviluppate originariamente dal</w:t>
      </w:r>
      <w:r w:rsidR="0092332C">
        <w:rPr>
          <w:lang w:val="it-IT"/>
        </w:rPr>
        <w:t>lo</w:t>
      </w:r>
      <w:r w:rsidRPr="003D614A">
        <w:rPr>
          <w:lang w:val="it-IT"/>
        </w:rPr>
        <w:t xml:space="preserve"> specialista britannico di motori elettrici YASA – una controllata al 100% di Mercedes-Benz AG. Per l’applicazione nel CONCEPT AMG GT XX e successivamente nella produzione di serie, il conc</w:t>
      </w:r>
      <w:r w:rsidR="00F94C18">
        <w:rPr>
          <w:lang w:val="it-IT"/>
        </w:rPr>
        <w:t>ept</w:t>
      </w:r>
      <w:r w:rsidRPr="003D614A">
        <w:rPr>
          <w:lang w:val="it-IT"/>
        </w:rPr>
        <w:t xml:space="preserve"> è stato portato a</w:t>
      </w:r>
      <w:r w:rsidR="00F94C18">
        <w:rPr>
          <w:lang w:val="it-IT"/>
        </w:rPr>
        <w:t>d</w:t>
      </w:r>
      <w:r w:rsidRPr="003D614A">
        <w:rPr>
          <w:lang w:val="it-IT"/>
        </w:rPr>
        <w:t xml:space="preserve"> un livello di prestazioni</w:t>
      </w:r>
      <w:r w:rsidR="00F94C18" w:rsidRPr="00F94C18">
        <w:rPr>
          <w:lang w:val="it-IT"/>
        </w:rPr>
        <w:t xml:space="preserve"> </w:t>
      </w:r>
      <w:r w:rsidR="00F94C18" w:rsidRPr="003D614A">
        <w:rPr>
          <w:lang w:val="it-IT"/>
        </w:rPr>
        <w:t>completamente nuovo</w:t>
      </w:r>
      <w:r w:rsidRPr="003D614A">
        <w:rPr>
          <w:lang w:val="it-IT"/>
        </w:rPr>
        <w:t xml:space="preserve">. Questo risultato è stato raggiunto </w:t>
      </w:r>
      <w:r w:rsidR="008A1C0B">
        <w:rPr>
          <w:lang w:val="it-IT"/>
        </w:rPr>
        <w:t>gr</w:t>
      </w:r>
      <w:r w:rsidR="00F94C18">
        <w:rPr>
          <w:lang w:val="it-IT"/>
        </w:rPr>
        <w:t>azie alla collaborazione</w:t>
      </w:r>
      <w:r w:rsidRPr="003D614A">
        <w:rPr>
          <w:lang w:val="it-IT"/>
        </w:rPr>
        <w:t xml:space="preserve"> tra Mercedes-AMG e gli esperti tecnologici di YASA. I specialisti delle prestazioni di Affalterbach hanno inoltre sviluppato il software per la strategia di funzionamento, che sfrutta in modo ottimale l’alto rendimento dei motori nel veicolo tecnologico. I motori elettrici innovativi consentono un’alta potenza da un pacchetto estremamente compatto e entreranno in produzione di serie presso Mercedes-AMG nel 2026.</w:t>
      </w:r>
    </w:p>
    <w:p w14:paraId="5144F921" w14:textId="77777777" w:rsidR="003D614A" w:rsidRPr="003D614A" w:rsidRDefault="003D614A" w:rsidP="003D614A">
      <w:pPr>
        <w:pStyle w:val="01Flietext"/>
        <w:rPr>
          <w:lang w:val="it-IT"/>
        </w:rPr>
      </w:pPr>
    </w:p>
    <w:p w14:paraId="5E164279" w14:textId="6E234BC2" w:rsidR="003D614A" w:rsidRPr="003D614A" w:rsidRDefault="003D614A" w:rsidP="003D614A">
      <w:pPr>
        <w:pStyle w:val="01Flietext"/>
        <w:rPr>
          <w:lang w:val="it-IT"/>
        </w:rPr>
      </w:pPr>
      <w:r w:rsidRPr="003D614A">
        <w:rPr>
          <w:lang w:val="it-IT"/>
        </w:rPr>
        <w:t xml:space="preserve">Grazie a una potenza di picco superiore a 1.000 kW, il CONCEPT AMG GT XX può raggiungere </w:t>
      </w:r>
      <w:r w:rsidR="00802E93">
        <w:rPr>
          <w:lang w:val="it-IT"/>
        </w:rPr>
        <w:t xml:space="preserve">una </w:t>
      </w:r>
      <w:r w:rsidRPr="003D614A">
        <w:rPr>
          <w:lang w:val="it-IT"/>
        </w:rPr>
        <w:t>velocità massim</w:t>
      </w:r>
      <w:r w:rsidR="00802E93">
        <w:rPr>
          <w:lang w:val="it-IT"/>
        </w:rPr>
        <w:t>a</w:t>
      </w:r>
      <w:r w:rsidRPr="003D614A">
        <w:rPr>
          <w:lang w:val="it-IT"/>
        </w:rPr>
        <w:t xml:space="preserve"> di oltre 360 km/h. In combinazione con la nuova batteria ad alte prestazioni, i tre motori a flusso assiale </w:t>
      </w:r>
      <w:r w:rsidR="008A1C0B">
        <w:rPr>
          <w:lang w:val="it-IT"/>
        </w:rPr>
        <w:t>fissano un nuovo benchmark</w:t>
      </w:r>
      <w:r w:rsidRPr="003D614A">
        <w:rPr>
          <w:lang w:val="it-IT"/>
        </w:rPr>
        <w:t xml:space="preserve">, in particolare per quanto riguarda la potenza continua. Questo permette al CONCEPT AMG GT XX di essere spinto ripetutamente al limite, offrendo un </w:t>
      </w:r>
      <w:r w:rsidR="008A1C0B">
        <w:rPr>
          <w:lang w:val="it-IT"/>
        </w:rPr>
        <w:t>inedito</w:t>
      </w:r>
      <w:r w:rsidRPr="003D614A">
        <w:rPr>
          <w:lang w:val="it-IT"/>
        </w:rPr>
        <w:t xml:space="preserve"> livello di prestazioni continue</w:t>
      </w:r>
      <w:r w:rsidR="008A1C0B">
        <w:rPr>
          <w:lang w:val="it-IT"/>
        </w:rPr>
        <w:t>,</w:t>
      </w:r>
      <w:r w:rsidRPr="003D614A">
        <w:rPr>
          <w:lang w:val="it-IT"/>
        </w:rPr>
        <w:t xml:space="preserve"> </w:t>
      </w:r>
      <w:r w:rsidR="008A1C0B">
        <w:rPr>
          <w:lang w:val="it-IT"/>
        </w:rPr>
        <w:t xml:space="preserve">fino ad oggi </w:t>
      </w:r>
      <w:r w:rsidRPr="003D614A">
        <w:rPr>
          <w:lang w:val="it-IT"/>
        </w:rPr>
        <w:t>quasi impensabile nel mondo della mobilità elettrica. La batteria rimane in un intervallo di temperatura ottimale anche durante la guida intensa, consentendo non solo prestazioni su strada ma anche una ricarica estremamente veloce. Il veicolo concept può ricaricare energia per circa 400 chilometri di autonomia (WLTP) in circa cinque minuti, una distanza all’incirca equivalente a quella da Affalterbach a Spa-Francorchamps. Dopo la sosta per la ricarica, il veicolo può erogare immediatamente la massima potenza – una capacità senza precedenti.</w:t>
      </w:r>
    </w:p>
    <w:p w14:paraId="170113D8" w14:textId="77777777" w:rsidR="003D614A" w:rsidRPr="003D614A" w:rsidRDefault="003D614A" w:rsidP="003D614A">
      <w:pPr>
        <w:pStyle w:val="01Flietext"/>
        <w:rPr>
          <w:lang w:val="it-IT"/>
        </w:rPr>
      </w:pPr>
    </w:p>
    <w:p w14:paraId="1F6310ED" w14:textId="77777777" w:rsidR="003D614A" w:rsidRPr="0092332C" w:rsidRDefault="003D614A" w:rsidP="003D614A">
      <w:pPr>
        <w:pStyle w:val="01Flietext"/>
        <w:rPr>
          <w:b/>
          <w:bCs/>
          <w:lang w:val="it-IT"/>
        </w:rPr>
      </w:pPr>
      <w:r w:rsidRPr="0092332C">
        <w:rPr>
          <w:b/>
          <w:bCs/>
          <w:lang w:val="it-IT"/>
        </w:rPr>
        <w:t>Benefici significativi in termini di profilo di potenza, peso e ingombro</w:t>
      </w:r>
    </w:p>
    <w:p w14:paraId="368D0434" w14:textId="3FFBC043" w:rsidR="003D614A" w:rsidRPr="003D614A" w:rsidRDefault="003D614A" w:rsidP="003D614A">
      <w:pPr>
        <w:pStyle w:val="01Flietext"/>
        <w:rPr>
          <w:lang w:val="it-IT"/>
        </w:rPr>
      </w:pPr>
      <w:r w:rsidRPr="003D614A">
        <w:rPr>
          <w:lang w:val="it-IT"/>
        </w:rPr>
        <w:t xml:space="preserve">I motori a flusso assiale offrono molti vantaggi: sono significativamente più compatti, più leggeri e soprattutto più potenti rispetto ai motori elettrici convenzionali (a flusso radiale). La densità di potenza dei motori a flusso assiale è circa tre volte superiore a quella dei motori elettrici convenzionali. Allo stesso tempo, i motori innovativi pesano circa due terzi in meno e occupano solo un terzo dello spazio. </w:t>
      </w:r>
      <w:r w:rsidR="008A1C0B">
        <w:rPr>
          <w:lang w:val="it-IT"/>
        </w:rPr>
        <w:t>Il</w:t>
      </w:r>
      <w:r w:rsidRPr="003D614A">
        <w:rPr>
          <w:lang w:val="it-IT"/>
        </w:rPr>
        <w:t xml:space="preserve"> design compatto del motore offre maggiore libertà nella progettazione del gruppo propulsore. Rispetto ai motori elettrici convenzionali, la propulsione innovativa eroga una potenza continua considerevolmente più elevata, oltre a </w:t>
      </w:r>
      <w:r w:rsidRPr="003D614A">
        <w:rPr>
          <w:lang w:val="it-IT"/>
        </w:rPr>
        <w:lastRenderedPageBreak/>
        <w:t>una coppia superiore. Questo si traduce nei più alti livelli di prestazioni, riproducibili più volte con grande frequenza.</w:t>
      </w:r>
    </w:p>
    <w:p w14:paraId="5AE709E4" w14:textId="77777777" w:rsidR="003D614A" w:rsidRPr="003D614A" w:rsidRDefault="003D614A" w:rsidP="003D614A">
      <w:pPr>
        <w:pStyle w:val="01Flietext"/>
        <w:rPr>
          <w:lang w:val="it-IT"/>
        </w:rPr>
      </w:pPr>
    </w:p>
    <w:p w14:paraId="3655948B" w14:textId="77777777" w:rsidR="0092332C" w:rsidRPr="0092332C" w:rsidRDefault="003D614A" w:rsidP="003D614A">
      <w:pPr>
        <w:pStyle w:val="01Flietext"/>
        <w:rPr>
          <w:b/>
          <w:bCs/>
          <w:lang w:val="it-IT"/>
        </w:rPr>
      </w:pPr>
      <w:r w:rsidRPr="0092332C">
        <w:rPr>
          <w:b/>
          <w:bCs/>
          <w:lang w:val="it-IT"/>
        </w:rPr>
        <w:t xml:space="preserve">In un motore a flusso assiale, il flusso elettromagnetico corre parallelo all’asse di rotazione del motore. </w:t>
      </w:r>
    </w:p>
    <w:p w14:paraId="71B1118D" w14:textId="4A6F9936" w:rsidR="00AB0A9F" w:rsidRDefault="003D614A" w:rsidP="003D614A">
      <w:pPr>
        <w:pStyle w:val="01Flietext"/>
        <w:rPr>
          <w:lang w:val="en-GB"/>
        </w:rPr>
      </w:pPr>
      <w:r w:rsidRPr="003D614A">
        <w:rPr>
          <w:lang w:val="it-IT"/>
        </w:rPr>
        <w:t xml:space="preserve">In un motore elettrico convenzionale, invece, corre perpendicolarmente all’asse di rotazione. Nel motore a flusso assiale, i componenti principali hanno la forma di dischi sottili. Lo statore è posizionato tra due rotori, uno a sinistra e uno a destra. Questa disposizione di statore e rotori consente un’ottimale trasmissione di potenza ai rotori attraverso il campo elettrico generato dallo statore. Nel CONCEPT AMG GT XX, questa combinazione è larga appena nove centimetri. </w:t>
      </w:r>
      <w:r w:rsidRPr="003D614A">
        <w:rPr>
          <w:lang w:val="en-GB"/>
        </w:rPr>
        <w:t>Ognuno dei due motori posteriori è largo circa solo otto centimetri.</w:t>
      </w:r>
      <w:r w:rsidR="0057239F" w:rsidRPr="00A65676">
        <w:rPr>
          <w:lang w:val="en-GB"/>
        </w:rPr>
        <w:t xml:space="preserve">In the almost 60-year history of the Mercedes-Benz performance and sports car brand, the drive was always the heart of the vehicle, bar none. </w:t>
      </w:r>
      <w:r w:rsidR="0057239F" w:rsidRPr="00A06944">
        <w:rPr>
          <w:lang w:val="en-GB"/>
        </w:rPr>
        <w:t xml:space="preserve">The team at Affalterbach are continuing this tradition with the </w:t>
      </w:r>
      <w:r w:rsidR="00A06944" w:rsidRPr="00A06944">
        <w:rPr>
          <w:lang w:val="en-GB"/>
        </w:rPr>
        <w:t>CONCEPT AMG</w:t>
      </w:r>
      <w:r w:rsidR="00A06944">
        <w:rPr>
          <w:lang w:val="en-GB"/>
        </w:rPr>
        <w:t> </w:t>
      </w:r>
      <w:r w:rsidR="00A06944" w:rsidRPr="00A06944">
        <w:rPr>
          <w:lang w:val="en-GB"/>
        </w:rPr>
        <w:t>GT</w:t>
      </w:r>
      <w:r w:rsidR="00A06944">
        <w:rPr>
          <w:lang w:val="en-GB"/>
        </w:rPr>
        <w:t> </w:t>
      </w:r>
      <w:r w:rsidR="00A06944" w:rsidRPr="00A06944">
        <w:rPr>
          <w:lang w:val="en-GB"/>
        </w:rPr>
        <w:t>XX</w:t>
      </w:r>
      <w:r w:rsidR="0057239F" w:rsidRPr="00A06944">
        <w:rPr>
          <w:lang w:val="en-GB"/>
        </w:rPr>
        <w:t>, which introduces a revolutionary drive technology in the form of the innovative axial flux motor.</w:t>
      </w:r>
    </w:p>
    <w:p w14:paraId="576921BF" w14:textId="77777777" w:rsidR="0092332C" w:rsidRDefault="0092332C" w:rsidP="003D614A">
      <w:pPr>
        <w:pStyle w:val="01Flietext"/>
        <w:rPr>
          <w:lang w:val="en-GB"/>
        </w:rPr>
      </w:pPr>
    </w:p>
    <w:p w14:paraId="39871732" w14:textId="078568D6" w:rsidR="0092332C" w:rsidRPr="0092332C" w:rsidRDefault="0092332C" w:rsidP="0092332C">
      <w:pPr>
        <w:pStyle w:val="01Flietext"/>
        <w:rPr>
          <w:lang w:val="it-IT"/>
        </w:rPr>
      </w:pPr>
      <w:r w:rsidRPr="0092332C">
        <w:rPr>
          <w:lang w:val="it-IT"/>
        </w:rPr>
        <w:t>Le basi tecnologiche sono state originariamente sviluppate dal specialista britannico di motori elettrici YASA – una controllata al 100% di Mercedes-Benz AG. Per l’applicazione nel CONCEPT AMG GT XX e successivamente nella produzione di serie, il conce</w:t>
      </w:r>
      <w:r w:rsidR="00386902">
        <w:rPr>
          <w:lang w:val="it-IT"/>
        </w:rPr>
        <w:t>pt</w:t>
      </w:r>
      <w:r w:rsidRPr="0092332C">
        <w:rPr>
          <w:lang w:val="it-IT"/>
        </w:rPr>
        <w:t xml:space="preserve"> è stato portato a un livello completamente nuovo di prestazioni. Ciò è stato possibile grazie a una collaborazione tra Mercedes-AMG e gli esperti tecnologici di YASA. I specialisti delle prestazioni di Affalterbach hanno inoltre sviluppato il software per la strategia di funzionamento, che sfrutta in modo ottimale l’elevata potenza dei motori nel veicolo tecnologico. I motori elettrici innovativi consentono di ottenere alta potenza da un pacchetto estremamente compatto e entreranno in produzione di serie presso Mercedes-AMG nel 2026.</w:t>
      </w:r>
    </w:p>
    <w:p w14:paraId="0E91BB8C" w14:textId="77777777" w:rsidR="0092332C" w:rsidRPr="0092332C" w:rsidRDefault="0092332C" w:rsidP="0092332C">
      <w:pPr>
        <w:pStyle w:val="01Flietext"/>
        <w:rPr>
          <w:lang w:val="it-IT"/>
        </w:rPr>
      </w:pPr>
    </w:p>
    <w:p w14:paraId="07D4B04C" w14:textId="77777777" w:rsidR="0092332C" w:rsidRPr="0092332C" w:rsidRDefault="0092332C" w:rsidP="0092332C">
      <w:pPr>
        <w:pStyle w:val="01Flietext"/>
        <w:rPr>
          <w:lang w:val="it-IT"/>
        </w:rPr>
      </w:pPr>
      <w:r w:rsidRPr="0092332C">
        <w:rPr>
          <w:lang w:val="it-IT"/>
        </w:rPr>
        <w:t>Grazie a una potenza di picco superiore a 1.000 kW, il CONCEPT AMG GT XX può raggiungere velocità massime di oltre 360 km/h. In combinazione con la nuova batteria ad alte prestazioni, i tre motori a flusso assiale raggiungono un livello completamente nuovo, soprattutto per quanto riguarda la potenza continua. Questo permette al CONCEPT AMG GT XX di essere spinto ripetutamente al limite, offrendo un nuovo livello di prestazioni continue quasi impensabile nel mondo della mobilità elettrica – fino ad ora. La batteria rimane in un intervallo di temperatura ottimale anche durante la guida intensa, consentendo non solo prestazioni su strada ma anche una ricarica estremamente veloce. Il veicolo concept può ricaricare energia per circa 400 chilometri di autonomia (WLTP) in circa cinque minuti, una distanza più o meno equivalente a quella da Affalterbach a Spa-Francorchamps. Dopo la sosta per la ricarica, il veicolo può erogare immediatamente la massima potenza – una capacità senza precedenti.</w:t>
      </w:r>
    </w:p>
    <w:p w14:paraId="057BFD33" w14:textId="77777777" w:rsidR="0092332C" w:rsidRPr="0092332C" w:rsidRDefault="0092332C" w:rsidP="0092332C">
      <w:pPr>
        <w:pStyle w:val="01Flietext"/>
        <w:rPr>
          <w:lang w:val="it-IT"/>
        </w:rPr>
      </w:pPr>
    </w:p>
    <w:p w14:paraId="00AD39BD" w14:textId="77777777" w:rsidR="0092332C" w:rsidRPr="0092332C" w:rsidRDefault="0092332C" w:rsidP="0092332C">
      <w:pPr>
        <w:pStyle w:val="01Flietext"/>
        <w:rPr>
          <w:b/>
          <w:bCs/>
          <w:lang w:val="it-IT"/>
        </w:rPr>
      </w:pPr>
      <w:r w:rsidRPr="0092332C">
        <w:rPr>
          <w:b/>
          <w:bCs/>
          <w:lang w:val="it-IT"/>
        </w:rPr>
        <w:t>Benefici significativi in termini di profilo di potenza, peso e ingombro</w:t>
      </w:r>
    </w:p>
    <w:p w14:paraId="108CC195" w14:textId="77777777" w:rsidR="0092332C" w:rsidRPr="0092332C" w:rsidRDefault="0092332C" w:rsidP="0092332C">
      <w:pPr>
        <w:pStyle w:val="01Flietext"/>
        <w:rPr>
          <w:lang w:val="it-IT"/>
        </w:rPr>
      </w:pPr>
      <w:r w:rsidRPr="0092332C">
        <w:rPr>
          <w:lang w:val="it-IT"/>
        </w:rPr>
        <w:t>I motori a flusso assiale offrono molti vantaggi: sono significativamente più compatti, più leggeri e, soprattutto, più potenti rispetto ai motori elettrici convenzionali (a flusso radiale). La densità di potenza dei motori a flusso assiale è circa tre volte superiore a quella dei motori elettrici convenzionali. Allo stesso tempo, i motori innovativi pesano circa due terzi in meno e occupano solo un terzo dello spazio. Questo design compatto del motore offre maggiore libertà nella progettazione del gruppo propulsore. Rispetto ai motori elettrici convenzionali, la propulsione innovativa eroga una potenza continua considerevolmente più elevata, oltre a una coppia superiore. Questo si traduce nei più alti livelli di prestazioni, riproducibili più volte con grande frequenza.</w:t>
      </w:r>
    </w:p>
    <w:p w14:paraId="02EB3445" w14:textId="77777777" w:rsidR="0092332C" w:rsidRPr="0092332C" w:rsidRDefault="0092332C" w:rsidP="0092332C">
      <w:pPr>
        <w:pStyle w:val="01Flietext"/>
        <w:rPr>
          <w:lang w:val="it-IT"/>
        </w:rPr>
      </w:pPr>
    </w:p>
    <w:p w14:paraId="33044C07" w14:textId="59A51A39" w:rsidR="0057239F" w:rsidRDefault="0092332C" w:rsidP="002D004D">
      <w:pPr>
        <w:pStyle w:val="01Flietext"/>
        <w:rPr>
          <w:lang w:val="it-IT"/>
        </w:rPr>
      </w:pPr>
      <w:r w:rsidRPr="0092332C">
        <w:rPr>
          <w:lang w:val="it-IT"/>
        </w:rPr>
        <w:t>In un motore a flusso assiale, il flusso elettromagnetico corre parallelo all’asse di rotazione del motore. In un motore elettrico convenzionale, invece, corre perpendicolarmente all’asse di rotazione. Nel motore a flusso assiale, i componenti principali hanno la forma di dischi sottili. Lo statore è posizionato tra due rotori, uno a sinistra e uno a destra. Questa disposizione di statore e rotori consente un’ottimale trasmissione di potenza ai rotori attraverso il campo elettrico generato dallo statore. Nel CONCEPT AMG GT XX, questa combinazione è larga appena nove centimetri. Ognuno dei due motori posteriori è largo circa solo otto centimetri.</w:t>
      </w:r>
    </w:p>
    <w:p w14:paraId="23180F04" w14:textId="77777777" w:rsidR="00883908" w:rsidRPr="00883908" w:rsidRDefault="00883908" w:rsidP="00883908">
      <w:pPr>
        <w:pStyle w:val="01Flietext"/>
        <w:rPr>
          <w:b/>
          <w:bCs/>
          <w:lang w:val="it-IT"/>
        </w:rPr>
      </w:pPr>
      <w:r w:rsidRPr="00883908">
        <w:rPr>
          <w:b/>
          <w:bCs/>
          <w:lang w:val="it-IT"/>
        </w:rPr>
        <w:lastRenderedPageBreak/>
        <w:t>Potenza straordinaria: oltre 1.000 kW di potenza di picco</w:t>
      </w:r>
    </w:p>
    <w:p w14:paraId="6D04D67B" w14:textId="77777777" w:rsidR="00883908" w:rsidRPr="00883908" w:rsidRDefault="00883908" w:rsidP="00883908">
      <w:pPr>
        <w:pStyle w:val="01Flietext"/>
        <w:rPr>
          <w:lang w:val="it-IT"/>
        </w:rPr>
      </w:pPr>
      <w:r w:rsidRPr="00883908">
        <w:rPr>
          <w:lang w:val="it-IT"/>
        </w:rPr>
        <w:t>Nientemeno che tre di questi innovativi motori elettrici garantiscono una potenza di sistema eccezionale nel CONCEPT AMG GT XX. La potenza di picco supera i 1.000 kW (&gt;1.360 CV). I motori sono integrati in due unità di trasmissione elettrica ad alte prestazioni (High Performance Electric Drive Units, HP.EDU) – una anteriore e una posteriore. L’HP.EDU posteriore dispone di due motori a flusso assiale, ciascuno dotato di un compatto gruppo epicicloidale e di un inverter, racchiusi in un’unica scocca. Motori e trasmissioni sono raffreddati a olio. Per risparmiare ulteriormente spazio, anche l’unità di controllo della pompa necessaria, con pompe idrauliche e filtri di aspirazione, è integrata nell’HP.EDU. I due inverter (uno per motore) sono raffreddati ad acqua. Le proprietà del carburo di silicio offrono molteplici vantaggi per applicazioni esigenti che richiedono alte tensioni, correnti elevate, alte temperature e alta conducibilità termica.</w:t>
      </w:r>
    </w:p>
    <w:p w14:paraId="6DA51834" w14:textId="77777777" w:rsidR="00883908" w:rsidRPr="00883908" w:rsidRDefault="00883908" w:rsidP="00883908">
      <w:pPr>
        <w:pStyle w:val="01Flietext"/>
        <w:rPr>
          <w:lang w:val="it-IT"/>
        </w:rPr>
      </w:pPr>
    </w:p>
    <w:p w14:paraId="719E75E7" w14:textId="77777777" w:rsidR="00883908" w:rsidRPr="00883908" w:rsidRDefault="00883908" w:rsidP="00883908">
      <w:pPr>
        <w:pStyle w:val="01Flietext"/>
        <w:rPr>
          <w:lang w:val="it-IT"/>
        </w:rPr>
      </w:pPr>
      <w:r w:rsidRPr="00883908">
        <w:rPr>
          <w:lang w:val="it-IT"/>
        </w:rPr>
        <w:t>L’HP.EDU anteriore comprende un motore a flusso assiale, una trasmissione a ingranaggi dritti e un inverter. Il motore elettrico anteriore funziona come booster: entra in funzione solo quando è richiesta potenza o trazione aggiuntiva sulle ruote anteriori. Quando il motore elettrico anteriore non è necessario, una Disconnect Unit (DCU) lo disaccoppia. Durante l’accelerazione e la rigenerazione, la DCU si innesta per prestazioni ottimali. Durante la marcia costante, a basso carico o in folle, si disinnesta di nuovo, riducendo le perdite per attrito non necessarie e aumentando l’efficienza.</w:t>
      </w:r>
    </w:p>
    <w:p w14:paraId="671E183A" w14:textId="77777777" w:rsidR="00883908" w:rsidRPr="00883908" w:rsidRDefault="00883908" w:rsidP="00883908">
      <w:pPr>
        <w:pStyle w:val="01Flietext"/>
        <w:rPr>
          <w:lang w:val="it-IT"/>
        </w:rPr>
      </w:pPr>
    </w:p>
    <w:p w14:paraId="089445E9" w14:textId="77777777" w:rsidR="00883908" w:rsidRPr="00883908" w:rsidRDefault="00883908" w:rsidP="00883908">
      <w:pPr>
        <w:pStyle w:val="01Flietext"/>
        <w:rPr>
          <w:b/>
          <w:bCs/>
          <w:lang w:val="it-IT"/>
        </w:rPr>
      </w:pPr>
      <w:r w:rsidRPr="00883908">
        <w:rPr>
          <w:b/>
          <w:bCs/>
          <w:lang w:val="it-IT"/>
        </w:rPr>
        <w:t>Processi di produzione innovativi per la fabbricazione del motore a flusso assiale</w:t>
      </w:r>
    </w:p>
    <w:p w14:paraId="097A9D4A" w14:textId="3B4AB125" w:rsidR="00883908" w:rsidRDefault="00883908" w:rsidP="00883908">
      <w:pPr>
        <w:pStyle w:val="01Flietext"/>
        <w:rPr>
          <w:lang w:val="it-IT"/>
        </w:rPr>
      </w:pPr>
      <w:r w:rsidRPr="00883908">
        <w:rPr>
          <w:lang w:val="it-IT"/>
        </w:rPr>
        <w:t>I motori a flusso assiale sono prodotti nello stabilimento Mercedes-Benz nell’area di Marienfelde a Berlino. Questo stabilimento fa parte da decenni della rete globale di produzione dei gruppi propulsori Mercedes-Benz e si occupa della produzione di vari componenti di trasmissione. La produzione dei motori a flusso assiale a Marienfelde coinvolge circa 100 processi produttivi. Circa 65 di questi processi sono nuovi per Mercedes-Benz e 35 di essi sono assolute novità a livello mondiale. Questi includono nuove forme di tecnologia laser combinate con processi innovativi di giunzione e intelligenza artificiale. Questi nuovi processi produttivi sono stati sviluppati in gran parte internamente da Mercedes-Benz, e le innovazioni hanno portato a più di 30 domande di brevetto. Tutto ciò sottolinea il ruolo di leadership di Berlino-Marienfelde a livello mondiale nell’innovazione dei processi produttivi.</w:t>
      </w:r>
    </w:p>
    <w:p w14:paraId="2B3BBFFD" w14:textId="77777777" w:rsidR="00883908" w:rsidRDefault="00883908" w:rsidP="00883908">
      <w:pPr>
        <w:pStyle w:val="01Flietext"/>
        <w:rPr>
          <w:lang w:val="it-IT"/>
        </w:rPr>
      </w:pPr>
    </w:p>
    <w:p w14:paraId="436D27BF" w14:textId="77777777" w:rsidR="00883908" w:rsidRPr="00883908" w:rsidRDefault="00883908" w:rsidP="00883908">
      <w:pPr>
        <w:pStyle w:val="01Flietext"/>
        <w:rPr>
          <w:b/>
          <w:bCs/>
          <w:lang w:val="it-IT"/>
        </w:rPr>
      </w:pPr>
      <w:r w:rsidRPr="00883908">
        <w:rPr>
          <w:b/>
          <w:bCs/>
          <w:lang w:val="it-IT"/>
        </w:rPr>
        <w:t>Ispirata dalla Formula 1, sviluppata ad Affalterbach: la Batteria Elettrica ad Alte Prestazioni</w:t>
      </w:r>
    </w:p>
    <w:p w14:paraId="4D9A995C" w14:textId="77777777" w:rsidR="00883908" w:rsidRPr="00883908" w:rsidRDefault="00883908" w:rsidP="00883908">
      <w:pPr>
        <w:pStyle w:val="01Flietext"/>
        <w:rPr>
          <w:lang w:val="it-IT"/>
        </w:rPr>
      </w:pPr>
      <w:r w:rsidRPr="00883908">
        <w:rPr>
          <w:lang w:val="it-IT"/>
        </w:rPr>
        <w:t>La batteria ad alta tensione del CONCEPT AMG GT XX è una nuova sviluppo completo. Beneficia di tutta l’esperienza derivata dall’AMG ONE e dalla Formula 1®, nonché della conoscenza dei migliori ingegneri di Mercedes AMG ad Affalterbach e di Mercedes AMG High Performance Powertrains (HPP) a Brixworth (Regno Unito).</w:t>
      </w:r>
    </w:p>
    <w:p w14:paraId="3EFA497F" w14:textId="77777777" w:rsidR="00883908" w:rsidRPr="00883908" w:rsidRDefault="00883908" w:rsidP="00883908">
      <w:pPr>
        <w:pStyle w:val="01Flietext"/>
        <w:rPr>
          <w:lang w:val="it-IT"/>
        </w:rPr>
      </w:pPr>
    </w:p>
    <w:p w14:paraId="22E25645" w14:textId="77777777" w:rsidR="00883908" w:rsidRPr="00883908" w:rsidRDefault="00883908" w:rsidP="00883908">
      <w:pPr>
        <w:pStyle w:val="01Flietext"/>
        <w:rPr>
          <w:lang w:val="it-IT"/>
        </w:rPr>
      </w:pPr>
      <w:r w:rsidRPr="00883908">
        <w:rPr>
          <w:lang w:val="it-IT"/>
        </w:rPr>
        <w:t>La Batteria Elettrica ad Alte Prestazioni (High Performance Electric Battery, HP.EB) eroga una potenza elevata con una ripetibilità eccezionale, garantendo le prestazioni complessive straordinarie del veicolo. Questo è abbinato a un rapido assorbimento di energia e ad un’elevata densità di potenza. A contribuire alle alte prestazioni del sistema sono tre aspetti principali: nuovi sviluppi delle celle della batteria, raffreddamento diretto delle celle e alta tensione.</w:t>
      </w:r>
    </w:p>
    <w:p w14:paraId="60145355" w14:textId="77777777" w:rsidR="00883908" w:rsidRPr="00883908" w:rsidRDefault="00883908" w:rsidP="00883908">
      <w:pPr>
        <w:pStyle w:val="01Flietext"/>
        <w:rPr>
          <w:lang w:val="it-IT"/>
        </w:rPr>
      </w:pPr>
    </w:p>
    <w:p w14:paraId="06CDBB8C" w14:textId="77777777" w:rsidR="00883908" w:rsidRPr="00883908" w:rsidRDefault="00883908" w:rsidP="00883908">
      <w:pPr>
        <w:pStyle w:val="01Flietext"/>
        <w:rPr>
          <w:b/>
          <w:bCs/>
          <w:lang w:val="it-IT"/>
        </w:rPr>
      </w:pPr>
      <w:r w:rsidRPr="00883908">
        <w:rPr>
          <w:b/>
          <w:bCs/>
          <w:lang w:val="it-IT"/>
        </w:rPr>
        <w:t>Nuove celle della batteria sviluppate per soddisfare richieste di prestazioni eccezionalmente elevate</w:t>
      </w:r>
    </w:p>
    <w:p w14:paraId="1DA0B145" w14:textId="77777777" w:rsidR="00883908" w:rsidRPr="00883908" w:rsidRDefault="00883908" w:rsidP="00883908">
      <w:pPr>
        <w:pStyle w:val="01Flietext"/>
        <w:rPr>
          <w:lang w:val="it-IT"/>
        </w:rPr>
      </w:pPr>
      <w:r w:rsidRPr="00883908">
        <w:rPr>
          <w:lang w:val="it-IT"/>
        </w:rPr>
        <w:t>Al centro c’è il design completamente nuovo delle celle della batteria, sviluppato per prestazioni eccezionalmente elevate. Il CONCEPT AMG GT XX utilizza celle cilindriche particolarmente alte e sottili. Questo formato offre molti vantaggi per il raffreddamento delle celle: il diametro ridotto significa che la distanza tra il nucleo della cella e la scocca è particolarmente piccola. Ciò permette una rapida dissipazione del calore generato sotto carico e garantisce che ogni singola cella sia mantenuta entro la finestra di temperatura ottimale.</w:t>
      </w:r>
    </w:p>
    <w:p w14:paraId="38BD5B84" w14:textId="77777777" w:rsidR="00883908" w:rsidRPr="00883908" w:rsidRDefault="00883908" w:rsidP="00883908">
      <w:pPr>
        <w:pStyle w:val="01Flietext"/>
        <w:rPr>
          <w:lang w:val="it-IT"/>
        </w:rPr>
      </w:pPr>
    </w:p>
    <w:p w14:paraId="536C9A50" w14:textId="77777777" w:rsidR="00883908" w:rsidRPr="00883908" w:rsidRDefault="00883908" w:rsidP="00883908">
      <w:pPr>
        <w:pStyle w:val="01Flietext"/>
        <w:rPr>
          <w:lang w:val="it-IT"/>
        </w:rPr>
      </w:pPr>
      <w:r w:rsidRPr="00883908">
        <w:rPr>
          <w:lang w:val="it-IT"/>
        </w:rPr>
        <w:lastRenderedPageBreak/>
        <w:t>Innovativa è anche la custodia delle celle in alluminio saldata a laser. È più leggera rispetto ai contenitori in acciaio solitamente utilizzati e ha una conducibilità elettrica e termica nettamente migliore. Questo offre vantaggi nel controllo termico mirato delle celle – con un raffreddamento o riscaldamento più rapido su richiesta.</w:t>
      </w:r>
    </w:p>
    <w:p w14:paraId="0868D438" w14:textId="77777777" w:rsidR="00883908" w:rsidRPr="00883908" w:rsidRDefault="00883908" w:rsidP="00883908">
      <w:pPr>
        <w:pStyle w:val="01Flietext"/>
        <w:rPr>
          <w:lang w:val="it-IT"/>
        </w:rPr>
      </w:pPr>
    </w:p>
    <w:p w14:paraId="38A22410" w14:textId="77777777" w:rsidR="00883908" w:rsidRPr="00883908" w:rsidRDefault="00883908" w:rsidP="00883908">
      <w:pPr>
        <w:pStyle w:val="01Flietext"/>
        <w:rPr>
          <w:lang w:val="it-IT"/>
        </w:rPr>
      </w:pPr>
      <w:r w:rsidRPr="00883908">
        <w:rPr>
          <w:lang w:val="it-IT"/>
        </w:rPr>
        <w:t>Le celle utilizzano la configurazione full-tab, il che significa che tutta la superficie della “coda” della cella è collegata elettricamente e termicamente al polo. Questo consente una significativa riduzione della resistenza interna della cella, facilitando potenze di carica e scarica elevate. Inoltre, le celle full-tab sono particolarmente robuste e funzionano in modo affidabile anche in condizioni di carico impegnative.</w:t>
      </w:r>
    </w:p>
    <w:p w14:paraId="3F4E4ABC" w14:textId="77777777" w:rsidR="00883908" w:rsidRPr="00883908" w:rsidRDefault="00883908" w:rsidP="00883908">
      <w:pPr>
        <w:pStyle w:val="01Flietext"/>
        <w:rPr>
          <w:lang w:val="it-IT"/>
        </w:rPr>
      </w:pPr>
    </w:p>
    <w:p w14:paraId="3995EEBB" w14:textId="77777777" w:rsidR="00883908" w:rsidRPr="00883908" w:rsidRDefault="00883908" w:rsidP="00883908">
      <w:pPr>
        <w:pStyle w:val="01Flietext"/>
        <w:rPr>
          <w:lang w:val="it-IT"/>
        </w:rPr>
      </w:pPr>
      <w:r w:rsidRPr="00883908">
        <w:rPr>
          <w:lang w:val="it-IT"/>
        </w:rPr>
        <w:t>Un’ulteriore innovazione è la finestra di funzionamento ottimizzata. Le celle full-tab sono state sottoposte a misurazioni e test dettagliati in anticipo utilizzando un elettrodo di riferimento speciale e sensori di temperatura del nucleo. I dati raccolti sono stati implementati nel software per il sistema di gestione della batteria. Ciò permette una migliore modellazione del comportamento della cella e quindi un aumento significativo della potenza di carica a temperature più elevate.</w:t>
      </w:r>
    </w:p>
    <w:p w14:paraId="47F44D01" w14:textId="77777777" w:rsidR="00883908" w:rsidRPr="00883908" w:rsidRDefault="00883908" w:rsidP="00883908">
      <w:pPr>
        <w:pStyle w:val="01Flietext"/>
        <w:rPr>
          <w:lang w:val="it-IT"/>
        </w:rPr>
      </w:pPr>
    </w:p>
    <w:p w14:paraId="023B0DBD" w14:textId="77777777" w:rsidR="00883908" w:rsidRPr="00883908" w:rsidRDefault="00883908" w:rsidP="00883908">
      <w:pPr>
        <w:pStyle w:val="01Flietext"/>
        <w:rPr>
          <w:lang w:val="it-IT"/>
        </w:rPr>
      </w:pPr>
      <w:r w:rsidRPr="00883908">
        <w:rPr>
          <w:lang w:val="it-IT"/>
        </w:rPr>
        <w:t>La chimica delle celle è stata sviluppata specificamente per il CONCEPT AMG GT XX. Si basa su NCMA (nichel/cobalto/manganese/alluminio) nel catodo e su un anodo con contenuto di silicio. Offre una combinazione di elevata densità energetica di 300 Wh/kg (740 Wh/l a livello di cella), potenza di carica elevata e lunga durata finora unica.</w:t>
      </w:r>
    </w:p>
    <w:p w14:paraId="2E8AAE21" w14:textId="77777777" w:rsidR="00883908" w:rsidRPr="00883908" w:rsidRDefault="00883908" w:rsidP="00883908">
      <w:pPr>
        <w:pStyle w:val="01Flietext"/>
        <w:rPr>
          <w:lang w:val="it-IT"/>
        </w:rPr>
      </w:pPr>
    </w:p>
    <w:p w14:paraId="1095D22C" w14:textId="1946F0C0" w:rsidR="00883908" w:rsidRDefault="00883908" w:rsidP="00883908">
      <w:pPr>
        <w:pStyle w:val="01Flietext"/>
        <w:rPr>
          <w:lang w:val="it-IT"/>
        </w:rPr>
      </w:pPr>
      <w:r w:rsidRPr="00883908">
        <w:rPr>
          <w:lang w:val="it-IT"/>
        </w:rPr>
        <w:t>Nel complesso, la combinazione di un formato di cella alto e stretto, custodia in alluminio, tecnologia full-tab e chimica NCMA crea le basi per alte prestazioni all’interno delle singole celle della batteria, in particolare per quanto riguarda l’erogazione di potenza continua.</w:t>
      </w:r>
    </w:p>
    <w:p w14:paraId="4857E047" w14:textId="77777777" w:rsidR="00C36663" w:rsidRDefault="00C36663" w:rsidP="00883908">
      <w:pPr>
        <w:pStyle w:val="01Flietext"/>
        <w:rPr>
          <w:lang w:val="it-IT"/>
        </w:rPr>
      </w:pPr>
    </w:p>
    <w:p w14:paraId="6E382CC7" w14:textId="77777777" w:rsidR="00C36663" w:rsidRPr="00910F27" w:rsidRDefault="00C36663" w:rsidP="00C36663">
      <w:pPr>
        <w:pStyle w:val="01Flietext"/>
        <w:rPr>
          <w:b/>
          <w:bCs/>
          <w:lang w:val="it-IT"/>
        </w:rPr>
      </w:pPr>
      <w:r w:rsidRPr="00910F27">
        <w:rPr>
          <w:b/>
          <w:bCs/>
          <w:lang w:val="it-IT"/>
        </w:rPr>
        <w:t>Raffreddamento diretto intelligente delle celle della batteria</w:t>
      </w:r>
    </w:p>
    <w:p w14:paraId="7C1ABED5" w14:textId="77777777" w:rsidR="00C36663" w:rsidRPr="00C36663" w:rsidRDefault="00C36663" w:rsidP="00C36663">
      <w:pPr>
        <w:pStyle w:val="01Flietext"/>
        <w:rPr>
          <w:lang w:val="it-IT"/>
        </w:rPr>
      </w:pPr>
      <w:r w:rsidRPr="00C36663">
        <w:rPr>
          <w:lang w:val="it-IT"/>
        </w:rPr>
        <w:t>Le singole celle sono inserite in moduli di plastica saldati al laser, con un chiaro orientamento alle prestazioni. Il raffreddamento diretto delle celle è integrato nei moduli di plastica per garantire una dissipazione ottimale del calore. Un liquido refrigerante high-tech, a base di olio elettricamente non conduttivo, circola attorno a ciascuna cella per mantenerla alla temperatura ideale. Il refrigerante scorre attraverso canali all’interno dei moduli, ottimizzati per garantire un raffreddamento uniforme di tutte le celle. Un sistema di tubazioni specifico assicura una distribuzione omogenea dell’olio refrigerante. Nel CONCEPT AMG GT XX sono presenti oltre 3.000 celle.</w:t>
      </w:r>
    </w:p>
    <w:p w14:paraId="2917EAFD" w14:textId="77777777" w:rsidR="00C36663" w:rsidRPr="00C36663" w:rsidRDefault="00C36663" w:rsidP="00C36663">
      <w:pPr>
        <w:pStyle w:val="01Flietext"/>
        <w:rPr>
          <w:lang w:val="it-IT"/>
        </w:rPr>
      </w:pPr>
    </w:p>
    <w:p w14:paraId="159EBE42" w14:textId="77777777" w:rsidR="00C36663" w:rsidRPr="00C36663" w:rsidRDefault="00C36663" w:rsidP="00C36663">
      <w:pPr>
        <w:pStyle w:val="01Flietext"/>
        <w:rPr>
          <w:lang w:val="it-IT"/>
        </w:rPr>
      </w:pPr>
      <w:r w:rsidRPr="00C36663">
        <w:rPr>
          <w:lang w:val="it-IT"/>
        </w:rPr>
        <w:t>L’accumulatore di energia agli ioni di litio presenta un’alta tensione superiore a 800 volt, che contribuisce anch’essa alle prestazioni complessive. I vantaggi dell’alta tensione includono un peso inferiore grazie a cablaggi più leggeri, una potenza continua più elevata e tempi di ricarica più brevi. Anche le perdite di carica attraverso il cavo di ricarica risultano notevolmente ridotte.</w:t>
      </w:r>
    </w:p>
    <w:p w14:paraId="05F5B55C" w14:textId="77777777" w:rsidR="00C36663" w:rsidRPr="00C36663" w:rsidRDefault="00C36663" w:rsidP="00C36663">
      <w:pPr>
        <w:pStyle w:val="01Flietext"/>
        <w:rPr>
          <w:lang w:val="it-IT"/>
        </w:rPr>
      </w:pPr>
    </w:p>
    <w:p w14:paraId="3E3B338F" w14:textId="77777777" w:rsidR="00C36663" w:rsidRPr="00C36663" w:rsidRDefault="00C36663" w:rsidP="00C36663">
      <w:pPr>
        <w:pStyle w:val="01Flietext"/>
        <w:rPr>
          <w:b/>
          <w:bCs/>
          <w:lang w:val="it-IT"/>
        </w:rPr>
      </w:pPr>
      <w:r w:rsidRPr="00C36663">
        <w:rPr>
          <w:b/>
          <w:bCs/>
          <w:lang w:val="it-IT"/>
        </w:rPr>
        <w:t>Gestione termica per tempi di ricarica brevi, invecchiamento minimo e lunga durata</w:t>
      </w:r>
    </w:p>
    <w:p w14:paraId="0035C414" w14:textId="77777777" w:rsidR="00C36663" w:rsidRPr="00C36663" w:rsidRDefault="00C36663" w:rsidP="00C36663">
      <w:pPr>
        <w:pStyle w:val="01Flietext"/>
        <w:rPr>
          <w:lang w:val="it-IT"/>
        </w:rPr>
      </w:pPr>
      <w:r w:rsidRPr="00C36663">
        <w:rPr>
          <w:lang w:val="it-IT"/>
        </w:rPr>
        <w:t>Il controllo della temperatura dell’HP.EB è configurato in modo intelligente per adattarsi alle diverse situazioni di guida. Il riscaldamento fino alla finestra termica ottimale avviene in modo rapido e preciso. La potenza massima viene erogata su un ampio intervallo di temperature.</w:t>
      </w:r>
    </w:p>
    <w:p w14:paraId="29AFDF8D" w14:textId="77777777" w:rsidR="00C36663" w:rsidRPr="00C36663" w:rsidRDefault="00C36663" w:rsidP="00C36663">
      <w:pPr>
        <w:pStyle w:val="01Flietext"/>
        <w:rPr>
          <w:lang w:val="it-IT"/>
        </w:rPr>
      </w:pPr>
    </w:p>
    <w:p w14:paraId="5B1FE51C" w14:textId="77777777" w:rsidR="00C36663" w:rsidRDefault="00C36663" w:rsidP="00C36663">
      <w:pPr>
        <w:pStyle w:val="01Flietext"/>
        <w:rPr>
          <w:lang w:val="it-IT"/>
        </w:rPr>
      </w:pPr>
      <w:r w:rsidRPr="00C36663">
        <w:rPr>
          <w:lang w:val="it-IT"/>
        </w:rPr>
        <w:t xml:space="preserve">La strategia operativa è programmata per favorire il massimo rendimento della batteria, seguita da una riduzione della temperatura grazie al sistema di raffreddamento diretto. La gestione termica intelligente controlla la temperatura del liquido refrigerante per ciascun modulo di celle mantenendola esattamente sul valore predefinito in base alle necessità (raffreddamento on-demand). Di conseguenza, la batteria conserva riserve di potenza elevate anche durante una guida dinamica con frequenti accelerazioni (scarica della </w:t>
      </w:r>
      <w:r w:rsidRPr="00C36663">
        <w:rPr>
          <w:lang w:val="it-IT"/>
        </w:rPr>
        <w:lastRenderedPageBreak/>
        <w:t>batteria) e decelerazioni (ricarica tramite recupero di energia). Questo efficace raffreddamento diretto, in combinazione con le celle, consente un livello elevato e sostenuto di densità di potenza.</w:t>
      </w:r>
    </w:p>
    <w:p w14:paraId="4A65D835" w14:textId="77777777" w:rsidR="00C36663" w:rsidRDefault="00C36663" w:rsidP="00C36663">
      <w:pPr>
        <w:pStyle w:val="01Flietext"/>
        <w:rPr>
          <w:lang w:val="it-IT"/>
        </w:rPr>
      </w:pPr>
    </w:p>
    <w:p w14:paraId="42ECA0D4" w14:textId="603EE096" w:rsidR="00C36663" w:rsidRPr="00C36663" w:rsidRDefault="00C36663" w:rsidP="00C36663">
      <w:pPr>
        <w:pStyle w:val="01Flietext"/>
        <w:rPr>
          <w:b/>
          <w:bCs/>
          <w:lang w:val="it-IT"/>
        </w:rPr>
      </w:pPr>
      <w:r w:rsidRPr="00C36663">
        <w:rPr>
          <w:b/>
          <w:bCs/>
          <w:lang w:val="it-IT"/>
        </w:rPr>
        <w:t>Ricarica quasi veloce quanto un rifornimento</w:t>
      </w:r>
    </w:p>
    <w:p w14:paraId="0AE2C65A" w14:textId="77777777" w:rsidR="00C36663" w:rsidRPr="00C36663" w:rsidRDefault="00C36663" w:rsidP="00C36663">
      <w:pPr>
        <w:pStyle w:val="01Flietext"/>
        <w:rPr>
          <w:lang w:val="it-IT"/>
        </w:rPr>
      </w:pPr>
      <w:r w:rsidRPr="00C36663">
        <w:rPr>
          <w:lang w:val="it-IT"/>
        </w:rPr>
        <w:t>Anche le prestazioni di ricarica stabiliscono nuovi parametri di riferimento – ancora una volta grazie al raffreddamento diretto. Questo si combina con una gestione termica ottimizzata delle celle e delle linee di potenza durante la ricarica. Il CONCEPT AMG GT XX raggiunge una potenza media di ricarica molto elevata, superiore a 850 kW a 1.000 ampere, su un’ampia parte della curva di ricarica.</w:t>
      </w:r>
    </w:p>
    <w:p w14:paraId="38E01C4C" w14:textId="77777777" w:rsidR="00C36663" w:rsidRPr="00C36663" w:rsidRDefault="00C36663" w:rsidP="00C36663">
      <w:pPr>
        <w:pStyle w:val="01Flietext"/>
        <w:rPr>
          <w:lang w:val="it-IT"/>
        </w:rPr>
      </w:pPr>
    </w:p>
    <w:p w14:paraId="08AA72E5" w14:textId="77777777" w:rsidR="00C36663" w:rsidRPr="00C36663" w:rsidRDefault="00C36663" w:rsidP="00C36663">
      <w:pPr>
        <w:pStyle w:val="01Flietext"/>
        <w:rPr>
          <w:lang w:val="it-IT"/>
        </w:rPr>
      </w:pPr>
      <w:r w:rsidRPr="00C36663">
        <w:rPr>
          <w:lang w:val="it-IT"/>
        </w:rPr>
        <w:t>Per adeguare le prestazioni di ricarica del veicolo, la Mercedes-Benz Charging Unit ha lavorato a stretto contatto con il proprio partner Alpitronic, leader europeo nel mercato della ricarica ad alta potenza. Alpitronic ha sviluppato una stazione di ricarica prototipale. Si tratta della prima stazione di ricarica in grado di trasmettere una corrente così elevata tramite un cavo standard CCS.</w:t>
      </w:r>
    </w:p>
    <w:p w14:paraId="0E066228" w14:textId="77777777" w:rsidR="00C36663" w:rsidRPr="00C36663" w:rsidRDefault="00C36663" w:rsidP="00C36663">
      <w:pPr>
        <w:pStyle w:val="01Flietext"/>
        <w:rPr>
          <w:lang w:val="it-IT"/>
        </w:rPr>
      </w:pPr>
    </w:p>
    <w:p w14:paraId="25F05D64" w14:textId="77777777" w:rsidR="00C36663" w:rsidRPr="00C36663" w:rsidRDefault="00C36663" w:rsidP="00C36663">
      <w:pPr>
        <w:pStyle w:val="01Flietext"/>
        <w:rPr>
          <w:lang w:val="it-IT"/>
        </w:rPr>
      </w:pPr>
      <w:r w:rsidRPr="00C36663">
        <w:rPr>
          <w:lang w:val="it-IT"/>
        </w:rPr>
        <w:t>Per i futuri modelli di serie, Mercedes-Benz espanderà l’infrastruttura della propria rete di ricarica Mercedes-Benz Charging Network con una nuova generazione di stazioni di ricarica ad alte prestazioni. I clienti beneficeranno di processi di ricarica estremamente rapidi, con tempi che differiranno solo leggermente da quelli del rifornimento tradizionale di carburante.</w:t>
      </w:r>
    </w:p>
    <w:p w14:paraId="4812E873" w14:textId="77777777" w:rsidR="00C36663" w:rsidRDefault="00C36663" w:rsidP="00C36663">
      <w:pPr>
        <w:pStyle w:val="01Flietext"/>
        <w:rPr>
          <w:lang w:val="it-IT"/>
        </w:rPr>
      </w:pPr>
    </w:p>
    <w:p w14:paraId="7B1A57EF" w14:textId="10504813" w:rsidR="00C36663" w:rsidRPr="00C36663" w:rsidRDefault="00C36663" w:rsidP="00C36663">
      <w:pPr>
        <w:pStyle w:val="01Flietext"/>
        <w:rPr>
          <w:b/>
          <w:bCs/>
          <w:lang w:val="it-IT"/>
        </w:rPr>
      </w:pPr>
      <w:r w:rsidRPr="00C36663">
        <w:rPr>
          <w:b/>
          <w:bCs/>
          <w:lang w:val="it-IT"/>
        </w:rPr>
        <w:t>Scocca e alloggiamento batteria: la sicurezza è la priorità assoluta</w:t>
      </w:r>
    </w:p>
    <w:p w14:paraId="3CAC6D27" w14:textId="77777777" w:rsidR="00C36663" w:rsidRPr="00C36663" w:rsidRDefault="00C36663" w:rsidP="00C36663">
      <w:pPr>
        <w:pStyle w:val="01Flietext"/>
        <w:rPr>
          <w:lang w:val="it-IT"/>
        </w:rPr>
      </w:pPr>
      <w:r w:rsidRPr="00C36663">
        <w:rPr>
          <w:lang w:val="it-IT"/>
        </w:rPr>
        <w:t>La scocca del CONCEPT AMG GT XX si basa sulla nuova piattaforma AMG.EA ed è completamente nuova. La matrice di materiali intelligenti composta da alluminio, acciaio e materiali compositi in fibra combina l’eccezionale rigidità, tipica di AMG, con un peso contenuto. Sezioni ottimizzate dei materiali e una progettazione attenta dei componenti creano lo spazio necessario per la tecnologia avanzata e la sofisticata meccanica del veicolo.</w:t>
      </w:r>
    </w:p>
    <w:p w14:paraId="3DE4386D" w14:textId="77777777" w:rsidR="00C36663" w:rsidRPr="00C36663" w:rsidRDefault="00C36663" w:rsidP="00C36663">
      <w:pPr>
        <w:pStyle w:val="01Flietext"/>
        <w:rPr>
          <w:lang w:val="it-IT"/>
        </w:rPr>
      </w:pPr>
    </w:p>
    <w:p w14:paraId="77557D78" w14:textId="77777777" w:rsidR="00C36663" w:rsidRPr="00C36663" w:rsidRDefault="00C36663" w:rsidP="00C36663">
      <w:pPr>
        <w:pStyle w:val="01Flietext"/>
        <w:rPr>
          <w:lang w:val="it-IT"/>
        </w:rPr>
      </w:pPr>
      <w:r w:rsidRPr="00C36663">
        <w:rPr>
          <w:lang w:val="it-IT"/>
        </w:rPr>
        <w:t>La batteria ad alta tensione è integrata centralmente nella struttura dell’“electric skateboard”. Il suo alloggiamento protettivo racchiude i moduli di celle, tutti i componenti di commutazione e il Battery Management System (BMS), anch’esso sviluppato internamente da AMG. Percorsi di carico laterali definiti combinano un’elevata rigidità torsionale con un peso ridotto e costituiscono la base per un alto livello di sicurezza in caso di incidente.</w:t>
      </w:r>
    </w:p>
    <w:p w14:paraId="25BB5690" w14:textId="77777777" w:rsidR="00C36663" w:rsidRPr="00C36663" w:rsidRDefault="00C36663" w:rsidP="00C36663">
      <w:pPr>
        <w:pStyle w:val="01Flietext"/>
        <w:rPr>
          <w:lang w:val="it-IT"/>
        </w:rPr>
      </w:pPr>
    </w:p>
    <w:p w14:paraId="1EF4906E" w14:textId="38A75302" w:rsidR="00C36663" w:rsidRPr="00C36663" w:rsidRDefault="00C36663" w:rsidP="00C36663">
      <w:pPr>
        <w:pStyle w:val="01Flietext"/>
        <w:rPr>
          <w:lang w:val="it-IT"/>
        </w:rPr>
      </w:pPr>
      <w:r w:rsidRPr="00C36663">
        <w:rPr>
          <w:lang w:val="it-IT"/>
        </w:rPr>
        <w:t xml:space="preserve">L’alloggiamento della batteria fa parte della struttura del veicolo ed è integrato nel </w:t>
      </w:r>
      <w:r w:rsidR="00386902">
        <w:rPr>
          <w:lang w:val="it-IT"/>
        </w:rPr>
        <w:t>concept</w:t>
      </w:r>
      <w:r w:rsidRPr="00C36663">
        <w:rPr>
          <w:lang w:val="it-IT"/>
        </w:rPr>
        <w:t xml:space="preserve"> di sicurezza contro gli urti. Batteria, cablaggio ad alta tensione (HV) e altri componenti HV sono configurati e fissati per soddisfare i rigorosi requisiti di sicurezza Mercedes-Benz. Oltre a rispettare le normative legali, il sistema deve anche superare gli elevati standard di sicurezza interni di Mercedes-Benz.</w:t>
      </w:r>
    </w:p>
    <w:p w14:paraId="0B4C2558" w14:textId="77777777" w:rsidR="00C36663" w:rsidRPr="00C36663" w:rsidRDefault="00C36663" w:rsidP="00C36663">
      <w:pPr>
        <w:pStyle w:val="01Flietext"/>
        <w:rPr>
          <w:lang w:val="it-IT"/>
        </w:rPr>
      </w:pPr>
    </w:p>
    <w:p w14:paraId="03414503" w14:textId="4DD2A847" w:rsidR="00C36663" w:rsidRPr="00C36663" w:rsidRDefault="00C36663" w:rsidP="00C36663">
      <w:pPr>
        <w:pStyle w:val="01Flietext"/>
        <w:rPr>
          <w:b/>
          <w:bCs/>
          <w:lang w:val="it-IT"/>
        </w:rPr>
      </w:pPr>
      <w:r w:rsidRPr="00C36663">
        <w:rPr>
          <w:b/>
          <w:bCs/>
          <w:lang w:val="it-IT"/>
        </w:rPr>
        <w:t>Design esterno: ribelle con aerodinamica di prima classe</w:t>
      </w:r>
    </w:p>
    <w:p w14:paraId="7A0145B9" w14:textId="63807B3A" w:rsidR="00C36663" w:rsidRPr="00C36663" w:rsidRDefault="00C36663" w:rsidP="00C36663">
      <w:pPr>
        <w:pStyle w:val="01Flietext"/>
        <w:rPr>
          <w:lang w:val="it-IT"/>
        </w:rPr>
      </w:pPr>
      <w:r w:rsidRPr="00C36663">
        <w:rPr>
          <w:lang w:val="it-IT"/>
        </w:rPr>
        <w:t>Con il suo profilo fastback dinamico, il cofano ribassato e il parabrezza inclinato, il CONCEPT AMG GT XX rappresenta un’affermazione delle prestazioni sportive distintive del marchio. La livrea in sunset beam orange (arancione tramonto) sottolinea con sicurezza il suo carattere deciso.</w:t>
      </w:r>
    </w:p>
    <w:p w14:paraId="1DDCCEE9" w14:textId="77777777" w:rsidR="00C36663" w:rsidRPr="00C36663" w:rsidRDefault="00C36663" w:rsidP="00C36663">
      <w:pPr>
        <w:pStyle w:val="01Flietext"/>
        <w:rPr>
          <w:lang w:val="it-IT"/>
        </w:rPr>
      </w:pPr>
    </w:p>
    <w:p w14:paraId="3AFA7F0F" w14:textId="77777777" w:rsidR="00C36663" w:rsidRPr="00C36663" w:rsidRDefault="00C36663" w:rsidP="00C36663">
      <w:pPr>
        <w:pStyle w:val="01Flietext"/>
        <w:rPr>
          <w:lang w:val="it-IT"/>
        </w:rPr>
      </w:pPr>
      <w:r w:rsidRPr="00C36663">
        <w:rPr>
          <w:lang w:val="it-IT"/>
        </w:rPr>
        <w:t>La griglia anteriore specifica AMG con dieci listelli verticali rappresenta un elemento caratteristico del marchio, ma viene qui reinterpretata con una forma più ovale e concava. La stella Mercedes è integrata al centro. I sottili fari ausiliari rettangolari sono incassati ai margini esterni della griglia. I fari principali disposti verticalmente introducono un accento innovativo, con anabbaglianti e abbaglianti impilati uno sopra l’altro.</w:t>
      </w:r>
    </w:p>
    <w:p w14:paraId="36E9480E" w14:textId="77777777" w:rsidR="00C36663" w:rsidRPr="00C36663" w:rsidRDefault="00C36663" w:rsidP="00C36663">
      <w:pPr>
        <w:pStyle w:val="01Flietext"/>
        <w:rPr>
          <w:lang w:val="it-IT"/>
        </w:rPr>
      </w:pPr>
    </w:p>
    <w:p w14:paraId="2E7E0040" w14:textId="77777777" w:rsidR="00C36663" w:rsidRDefault="00C36663" w:rsidP="00C36663">
      <w:pPr>
        <w:pStyle w:val="01Flietext"/>
        <w:rPr>
          <w:lang w:val="it-IT"/>
        </w:rPr>
      </w:pPr>
      <w:r w:rsidRPr="00C36663">
        <w:rPr>
          <w:lang w:val="it-IT"/>
        </w:rPr>
        <w:t xml:space="preserve">Un elemento caratteristico del motorsport sono le due prese d’aria sul cofano, ciascuna con due alette. Queste dissipano l’aria calda proveniente dai moduli di raffreddamento orizzontali posti nella parte anteriore del veicolo, ottimizzando così il flusso dell’aria di raffreddamento. Lo splitter anteriore si estende ampiamente </w:t>
      </w:r>
      <w:r w:rsidRPr="00C36663">
        <w:rPr>
          <w:lang w:val="it-IT"/>
        </w:rPr>
        <w:lastRenderedPageBreak/>
        <w:t>nella parte frontale dell’auto, con una funzione air-curtain integrata che raggiunge i passaruota anteriori. Il cofano avvolge la parte frontale fino ai passaruota e sottolinea il DNA sportivo del CONCEPT AMG GT XX con due power dome ben evidenti.</w:t>
      </w:r>
    </w:p>
    <w:p w14:paraId="1E264D0E" w14:textId="77777777" w:rsidR="00C36663" w:rsidRDefault="00C36663" w:rsidP="00C36663">
      <w:pPr>
        <w:pStyle w:val="01Flietext"/>
        <w:rPr>
          <w:lang w:val="it-IT"/>
        </w:rPr>
      </w:pPr>
    </w:p>
    <w:p w14:paraId="4D666D90" w14:textId="77777777" w:rsidR="00C36663" w:rsidRPr="00C36663" w:rsidRDefault="00C36663" w:rsidP="00C36663">
      <w:pPr>
        <w:pStyle w:val="01Flietext"/>
        <w:rPr>
          <w:lang w:val="it-IT"/>
        </w:rPr>
      </w:pPr>
      <w:r w:rsidRPr="00C36663">
        <w:rPr>
          <w:lang w:val="it-IT"/>
        </w:rPr>
        <w:t>La vista laterale è definita dal frontale basso, da cui i passaruota si allargano in modo organico per incorniciare le ruote anteriori. Il tetto basso e allungato, con doppia bombatura e tre finestrini per lato, poggia su poderose spalle posteriori. Gli specchietti esterni, in perfetto stile sportivo, sono posizionati sopra le porte anteriori. I rivestimenti sottoporta presentano profili aerodinamici che si estendono fino ai passaruota posteriori. La cura aerodinamica si nota anche nelle maniglie delle porte a filo carrozzeria.</w:t>
      </w:r>
    </w:p>
    <w:p w14:paraId="6D85FA1D" w14:textId="77777777" w:rsidR="00C36663" w:rsidRPr="00C36663" w:rsidRDefault="00C36663" w:rsidP="00C36663">
      <w:pPr>
        <w:pStyle w:val="01Flietext"/>
        <w:rPr>
          <w:lang w:val="it-IT"/>
        </w:rPr>
      </w:pPr>
    </w:p>
    <w:p w14:paraId="6C94FC84" w14:textId="77777777" w:rsidR="00C36663" w:rsidRPr="00C36663" w:rsidRDefault="00C36663" w:rsidP="00C36663">
      <w:pPr>
        <w:pStyle w:val="01Flietext"/>
        <w:rPr>
          <w:lang w:val="it-IT"/>
        </w:rPr>
      </w:pPr>
      <w:r w:rsidRPr="00C36663">
        <w:rPr>
          <w:lang w:val="it-IT"/>
        </w:rPr>
        <w:t>Da una prospettiva a volo d’uccello, l’abitacolo affusolato si restringe verso il posteriore, lasciando spazio a spalle particolarmente larghe. Anche i passaruota posteriori si fondono organicamente con i fianchi. Un ulteriore elemento di design al posteriore è il grande diffusore in carbonio a vista, che si estende in profondità su entrambi i lati. Progettato per garantire stabilità alle alte velocità, la sua forma ricorda quella della AMG ONE.</w:t>
      </w:r>
    </w:p>
    <w:p w14:paraId="2AA85415" w14:textId="77777777" w:rsidR="00C36663" w:rsidRPr="00C36663" w:rsidRDefault="00C36663" w:rsidP="00C36663">
      <w:pPr>
        <w:pStyle w:val="01Flietext"/>
        <w:rPr>
          <w:lang w:val="it-IT"/>
        </w:rPr>
      </w:pPr>
    </w:p>
    <w:p w14:paraId="16AE747C" w14:textId="77777777" w:rsidR="00C36663" w:rsidRPr="00C36663" w:rsidRDefault="00C36663" w:rsidP="00C36663">
      <w:pPr>
        <w:pStyle w:val="01Flietext"/>
        <w:rPr>
          <w:lang w:val="it-IT"/>
        </w:rPr>
      </w:pPr>
      <w:r w:rsidRPr="00C36663">
        <w:rPr>
          <w:lang w:val="it-IT"/>
        </w:rPr>
        <w:t>Il corpo vettura sembra poggiare su una struttura inferiore potente, che si estende dallo splitter anteriore lungo le minigonne laterali fino al diffusore posteriore. Gli sbalzi anteriori e posteriori evidenziano le proporzioni iconiche del veicolo. Il carattere dinamico si esprime anche nella verniciatura in sunset beam orange, che grazie alla sua composizione speciale fa brillare le superfici alla luce come metallo liquido.</w:t>
      </w:r>
    </w:p>
    <w:p w14:paraId="3DB77E22" w14:textId="77777777" w:rsidR="00C36663" w:rsidRPr="00C36663" w:rsidRDefault="00C36663" w:rsidP="00C36663">
      <w:pPr>
        <w:pStyle w:val="01Flietext"/>
        <w:rPr>
          <w:lang w:val="it-IT"/>
        </w:rPr>
      </w:pPr>
    </w:p>
    <w:p w14:paraId="0694E465" w14:textId="77777777" w:rsidR="00C36663" w:rsidRPr="00C36663" w:rsidRDefault="00C36663" w:rsidP="00C36663">
      <w:pPr>
        <w:pStyle w:val="01Flietext"/>
        <w:rPr>
          <w:lang w:val="it-IT"/>
        </w:rPr>
      </w:pPr>
      <w:r w:rsidRPr="00C36663">
        <w:rPr>
          <w:lang w:val="it-IT"/>
        </w:rPr>
        <w:t>Il posteriore, con il suo bordo aerodinamico fortemente inclinato e sei luci posteriori circolari rosso intenso, crea un’identità unica. Le luci e il pannello MBUX Fluid Light, posizionato centralmente, sono incorniciati ciascuno da un incavo allungato con pareti laterali coniche, generando una straordinaria profondità visiva. Lo spoiler attivo è perfettamente integrato nella parte posteriore.</w:t>
      </w:r>
    </w:p>
    <w:p w14:paraId="190AA9DF" w14:textId="77777777" w:rsidR="00C36663" w:rsidRPr="00C36663" w:rsidRDefault="00C36663" w:rsidP="00C36663">
      <w:pPr>
        <w:pStyle w:val="01Flietext"/>
        <w:rPr>
          <w:lang w:val="it-IT"/>
        </w:rPr>
      </w:pPr>
    </w:p>
    <w:p w14:paraId="492385CF" w14:textId="77777777" w:rsidR="00C36663" w:rsidRPr="00C36663" w:rsidRDefault="00C36663" w:rsidP="00C36663">
      <w:pPr>
        <w:pStyle w:val="01Flietext"/>
        <w:rPr>
          <w:b/>
          <w:bCs/>
          <w:lang w:val="it-IT"/>
        </w:rPr>
      </w:pPr>
      <w:r w:rsidRPr="00C36663">
        <w:rPr>
          <w:b/>
          <w:bCs/>
          <w:lang w:val="it-IT"/>
        </w:rPr>
        <w:t>Aerodinamica: fattore fondamentale per alte prestazioni, soprattutto alle alte velocità</w:t>
      </w:r>
    </w:p>
    <w:p w14:paraId="72D14012" w14:textId="77777777" w:rsidR="00C36663" w:rsidRPr="00C36663" w:rsidRDefault="00C36663" w:rsidP="00C36663">
      <w:pPr>
        <w:pStyle w:val="01Flietext"/>
        <w:rPr>
          <w:lang w:val="it-IT"/>
        </w:rPr>
      </w:pPr>
      <w:r w:rsidRPr="00C36663">
        <w:rPr>
          <w:lang w:val="it-IT"/>
        </w:rPr>
        <w:t>A 300 km/h, circa l’83% dell’energia di trazione serve a contrastare la resistenza aerodinamica. Ciò dimostra quanto l’efficienza aerodinamica sia cruciale nel segmento delle alte prestazioni. Il CONCEPT AMG GT XX mostra ciò che è tecnicamente possibile: forma piatta e sportiva, parabrezza inclinato, cofano ribassato, finestrini laterali angolati e assenza di lunotto posteriore. L’ottimizzazione prosegue nel fondo vettura: un profilo appositamente sviluppato garantisce equilibrio aerodinamico, con deportanza ottimale e massima efficienza. Genera l’effetto Venturi, riducendo la portanza al posteriore senza aumentare significativamente il coefficiente di resistenza aerodinamica (cx), permettendo così una coda più bassa e limitando la necessità di un grande alettone.</w:t>
      </w:r>
    </w:p>
    <w:p w14:paraId="6093E5A1" w14:textId="77777777" w:rsidR="00C36663" w:rsidRPr="00C36663" w:rsidRDefault="00C36663" w:rsidP="00C36663">
      <w:pPr>
        <w:pStyle w:val="01Flietext"/>
        <w:rPr>
          <w:lang w:val="it-IT"/>
        </w:rPr>
      </w:pPr>
    </w:p>
    <w:p w14:paraId="082495D5" w14:textId="1577216B" w:rsidR="00C36663" w:rsidRPr="00C36663" w:rsidRDefault="00C36663" w:rsidP="00C36663">
      <w:pPr>
        <w:pStyle w:val="01Flietext"/>
        <w:rPr>
          <w:lang w:val="it-IT"/>
        </w:rPr>
      </w:pPr>
      <w:r w:rsidRPr="00C36663">
        <w:rPr>
          <w:lang w:val="it-IT"/>
        </w:rPr>
        <w:t>L’aerodinamica intelligente garantisce un’elevata stabilità di guida in tutte le condizioni fino alla velocità massima superiore a 360 km/h.</w:t>
      </w:r>
      <w:r>
        <w:rPr>
          <w:lang w:val="it-IT"/>
        </w:rPr>
        <w:t xml:space="preserve"> </w:t>
      </w:r>
      <w:r w:rsidRPr="00C36663">
        <w:rPr>
          <w:lang w:val="it-IT"/>
        </w:rPr>
        <w:t>Nel complesso, le accurate ottimizzazioni aerodinamiche riducono sia il coefficiente di resistenza aerodinamica che la superficie frontale – contribuendo sia alla velocità che all’autonomia ad alte velocità. Nonostante i pneumatici ad alte prestazioni di grandi dimensioni, il coefficiente di resistenza è di cx = 0,198.</w:t>
      </w:r>
    </w:p>
    <w:p w14:paraId="7E94B43D" w14:textId="77777777" w:rsidR="00C36663" w:rsidRPr="00C36663" w:rsidRDefault="00C36663" w:rsidP="00C36663">
      <w:pPr>
        <w:pStyle w:val="01Flietext"/>
        <w:rPr>
          <w:lang w:val="it-IT"/>
        </w:rPr>
      </w:pPr>
    </w:p>
    <w:p w14:paraId="29D37A47" w14:textId="77777777" w:rsidR="00C36663" w:rsidRPr="00C36663" w:rsidRDefault="00C36663" w:rsidP="00C36663">
      <w:pPr>
        <w:pStyle w:val="01Flietext"/>
        <w:rPr>
          <w:b/>
          <w:bCs/>
          <w:lang w:val="it-IT"/>
        </w:rPr>
      </w:pPr>
      <w:r w:rsidRPr="00C36663">
        <w:rPr>
          <w:b/>
          <w:bCs/>
          <w:lang w:val="it-IT"/>
        </w:rPr>
        <w:t>Aerodinamica al servizio del raffreddamento</w:t>
      </w:r>
    </w:p>
    <w:p w14:paraId="3106C1D9" w14:textId="77777777" w:rsidR="00C36663" w:rsidRPr="00C36663" w:rsidRDefault="00C36663" w:rsidP="00C36663">
      <w:pPr>
        <w:pStyle w:val="01Flietext"/>
        <w:rPr>
          <w:lang w:val="it-IT"/>
        </w:rPr>
      </w:pPr>
      <w:r w:rsidRPr="00C36663">
        <w:rPr>
          <w:lang w:val="it-IT"/>
        </w:rPr>
        <w:t xml:space="preserve">Oltre alle grandi uscite d’aria nel cofano, il CONCEPT AMG GT XX utilizza una piastra di raffreddamento passiva nella parte anteriore del fondo, che sfrutta il flusso d’aria sotto l’auto per il raffreddamento. Un’altra caratteristica è il sistema attivo di gestione dell’aria AIRPANEL, già noto nei modelli AMG GT e qui ulteriormente sviluppato. Questo sistema trova il miglior equilibrio tra raffreddamento ed efficienza aerodinamica. Il flusso d’aria viene gestito su più livelli in base alla necessità di raffreddamento, tramite alette mobili nascoste dietro la presa d’aria nel paraurti anteriore. Normalmente le alette sono chiuse, per ridurre la resistenza e convogliare l’aria sotto la vettura. Solo quando determinati componenti raggiungono soglie di </w:t>
      </w:r>
      <w:r w:rsidRPr="00C36663">
        <w:rPr>
          <w:lang w:val="it-IT"/>
        </w:rPr>
        <w:lastRenderedPageBreak/>
        <w:t>temperatura predefinite e la richiesta di raffreddamento è elevata, le alette si aprono in più fasi, consentendo il flusso d’aria verso gli scambiatori di calore.</w:t>
      </w:r>
    </w:p>
    <w:p w14:paraId="6B476351" w14:textId="77777777" w:rsidR="00C36663" w:rsidRPr="00C36663" w:rsidRDefault="00C36663" w:rsidP="00C36663">
      <w:pPr>
        <w:pStyle w:val="01Flietext"/>
        <w:rPr>
          <w:lang w:val="it-IT"/>
        </w:rPr>
      </w:pPr>
    </w:p>
    <w:p w14:paraId="2CBA1130" w14:textId="77777777" w:rsidR="00C36663" w:rsidRPr="00C36663" w:rsidRDefault="00C36663" w:rsidP="00C36663">
      <w:pPr>
        <w:pStyle w:val="01Flietext"/>
        <w:rPr>
          <w:b/>
          <w:bCs/>
          <w:lang w:val="it-IT"/>
        </w:rPr>
      </w:pPr>
      <w:r w:rsidRPr="00C36663">
        <w:rPr>
          <w:b/>
          <w:bCs/>
          <w:lang w:val="it-IT"/>
        </w:rPr>
        <w:t>Interni: cockpit purista con tecnologia a vista</w:t>
      </w:r>
    </w:p>
    <w:p w14:paraId="79323487" w14:textId="77777777" w:rsidR="00C36663" w:rsidRPr="00C36663" w:rsidRDefault="00C36663" w:rsidP="00C36663">
      <w:pPr>
        <w:pStyle w:val="01Flietext"/>
        <w:rPr>
          <w:lang w:val="it-IT"/>
        </w:rPr>
      </w:pPr>
      <w:r w:rsidRPr="00C36663">
        <w:rPr>
          <w:lang w:val="it-IT"/>
        </w:rPr>
        <w:t>L’abitacolo del CONCEPT AMG GT XX è ridotto all’essenziale, come in un’auto da corsa, pur mantenendo un aspetto e una percezione di lusso. Gli interni sono quasi completamente neri, facendo risaltare chiaramente gli accenti argento e arancioni, che enfatizzano l’essenziale concentrazione visiva sugli elementi tecnici. Al centro dell’attenzione ci sono materiali di alta qualità, con texture differenti che risultano piacevoli sia alla vista che al tatto. Strutture del corpo vettura a vista e componenti ispirati ai cavi ad alta tensione creano un legame diretto con il motorsport, da cui AMG trae origine.</w:t>
      </w:r>
    </w:p>
    <w:p w14:paraId="161613EF" w14:textId="77777777" w:rsidR="00C36663" w:rsidRPr="00C36663" w:rsidRDefault="00C36663" w:rsidP="00C36663">
      <w:pPr>
        <w:pStyle w:val="01Flietext"/>
        <w:rPr>
          <w:lang w:val="it-IT"/>
        </w:rPr>
      </w:pPr>
    </w:p>
    <w:p w14:paraId="0B846B25" w14:textId="68077916" w:rsidR="00C36663" w:rsidRDefault="00C36663" w:rsidP="00C36663">
      <w:pPr>
        <w:pStyle w:val="01Flietext"/>
        <w:rPr>
          <w:lang w:val="it-IT"/>
        </w:rPr>
      </w:pPr>
      <w:r w:rsidRPr="00C36663">
        <w:rPr>
          <w:lang w:val="it-IT"/>
        </w:rPr>
        <w:t>Il cockpit purista, con due display integrati, è completamente orientato alla guida. Veicolo e comandi sono gestiti tramite due grandi schermi LCD: un display strumenti da 26 cm (10,25") e un touchscreen multimediale da 35,6 cm (14"). Entrambi i display sono ergonomicamente inclinati verso il guidatore e presentano un design a vetro unico e continuo.</w:t>
      </w:r>
    </w:p>
    <w:p w14:paraId="637224E1" w14:textId="77777777" w:rsidR="00900D42" w:rsidRDefault="00900D42" w:rsidP="00C36663">
      <w:pPr>
        <w:pStyle w:val="01Flietext"/>
        <w:rPr>
          <w:lang w:val="it-IT"/>
        </w:rPr>
      </w:pPr>
    </w:p>
    <w:p w14:paraId="5296462F" w14:textId="77777777" w:rsidR="00900D42" w:rsidRPr="00900D42" w:rsidRDefault="00900D42" w:rsidP="00900D42">
      <w:pPr>
        <w:pStyle w:val="01Flietext"/>
        <w:rPr>
          <w:lang w:val="it-IT"/>
        </w:rPr>
      </w:pPr>
      <w:r w:rsidRPr="00900D42">
        <w:rPr>
          <w:lang w:val="it-IT"/>
        </w:rPr>
        <w:t>Il volante richiama quello della AMG ONE, con la sua forma quasi rettangolare e i due razzi orizzontali ispirati al mondo delle corse. Le palette al volante servono per controllare il livello di recupero dell’energia. Un display sulla colonna dello sterzo utilizza otto LED con codici colore differenti per segnalare lo stato di carica (blu), il recupero e la potenza attuale (rosso). Inoltre, sono presenti due pulsanti rotondi AMG sul volante, che controllano altre funzioni e mostrano le opzioni con icone colorate.</w:t>
      </w:r>
    </w:p>
    <w:p w14:paraId="6A0F6AF7" w14:textId="77777777" w:rsidR="00900D42" w:rsidRPr="00900D42" w:rsidRDefault="00900D42" w:rsidP="00900D42">
      <w:pPr>
        <w:pStyle w:val="01Flietext"/>
        <w:rPr>
          <w:lang w:val="it-IT"/>
        </w:rPr>
      </w:pPr>
    </w:p>
    <w:p w14:paraId="6C87632A" w14:textId="77777777" w:rsidR="00900D42" w:rsidRPr="00900D42" w:rsidRDefault="00900D42" w:rsidP="00900D42">
      <w:pPr>
        <w:pStyle w:val="01Flietext"/>
        <w:rPr>
          <w:lang w:val="it-IT"/>
        </w:rPr>
      </w:pPr>
      <w:r w:rsidRPr="00900D42">
        <w:rPr>
          <w:lang w:val="it-IT"/>
        </w:rPr>
        <w:t>Un elemento particolarmente distintivo degli interni è rappresentato dai profilati strutturali a vista della carrozzeria attorno alla console centrale, corredati da tubi arancioni illuminati. Il loro aspetto richiama immediatamente alla mente i cavi ad alta tensione. Un altro elemento di spicco è la decorazione centrale della console, che riprende la forma dello stemma AMG. Il CONCEPT AMG GT XX esprime così la sua massima performance elettrica con elementi high-tech realizzati in metallo pieno e illuminati.</w:t>
      </w:r>
    </w:p>
    <w:p w14:paraId="20F42F81" w14:textId="77777777" w:rsidR="00900D42" w:rsidRPr="00900D42" w:rsidRDefault="00900D42" w:rsidP="00900D42">
      <w:pPr>
        <w:pStyle w:val="01Flietext"/>
        <w:rPr>
          <w:lang w:val="it-IT"/>
        </w:rPr>
      </w:pPr>
    </w:p>
    <w:p w14:paraId="52CF3B68" w14:textId="77777777" w:rsidR="00900D42" w:rsidRPr="00900D42" w:rsidRDefault="00900D42" w:rsidP="00900D42">
      <w:pPr>
        <w:pStyle w:val="01Flietext"/>
        <w:rPr>
          <w:lang w:val="it-IT"/>
        </w:rPr>
      </w:pPr>
      <w:r w:rsidRPr="00900D42">
        <w:rPr>
          <w:lang w:val="it-IT"/>
        </w:rPr>
        <w:t>Anche la plancia è priva di rivestimenti: si ispira visivamente a un blocco motore sportivo classico, con il logo AMG inciso e verniciatura nera opaca effetto bucciato. Allo stesso tempo, la traversa strutturale forma la parte superiore del cockpit. Il cruscotto è completamente integrato e include anche i condotti per l’aria fresca e i cablaggi. I montanti verticali a H posizionati centralmente sotto la plancia uniscono la struttura del cockpit e il supporto della console centrale in un unico modulo. L’uso coerente dei profilati estrusi rappresenta un filo conduttore nel linguaggio del design.</w:t>
      </w:r>
    </w:p>
    <w:p w14:paraId="7326F2EC" w14:textId="77777777" w:rsidR="00900D42" w:rsidRPr="00900D42" w:rsidRDefault="00900D42" w:rsidP="00900D42">
      <w:pPr>
        <w:pStyle w:val="01Flietext"/>
        <w:rPr>
          <w:lang w:val="it-IT"/>
        </w:rPr>
      </w:pPr>
    </w:p>
    <w:p w14:paraId="38424863" w14:textId="77777777" w:rsidR="00900D42" w:rsidRPr="00900D42" w:rsidRDefault="00900D42" w:rsidP="00900D42">
      <w:pPr>
        <w:pStyle w:val="01Flietext"/>
        <w:rPr>
          <w:lang w:val="it-IT"/>
        </w:rPr>
      </w:pPr>
      <w:r w:rsidRPr="00900D42">
        <w:rPr>
          <w:lang w:val="it-IT"/>
        </w:rPr>
        <w:t>I pannelli porta, dal design scultoreo e minimalista, sono attraversati da un bracciolo che richiama la stessa struttura a estrusione. Le perforazioni retroilluminate con stile racing nei pannelli interni delle porte creano un effetto visivo “secondo livello”, che spezza il nero dominante.</w:t>
      </w:r>
    </w:p>
    <w:p w14:paraId="61DFD328" w14:textId="77777777" w:rsidR="00900D42" w:rsidRPr="00900D42" w:rsidRDefault="00900D42" w:rsidP="00900D42">
      <w:pPr>
        <w:pStyle w:val="01Flietext"/>
        <w:rPr>
          <w:lang w:val="it-IT"/>
        </w:rPr>
      </w:pPr>
    </w:p>
    <w:p w14:paraId="62B49386" w14:textId="77777777" w:rsidR="00900D42" w:rsidRPr="00900D42" w:rsidRDefault="00900D42" w:rsidP="00900D42">
      <w:pPr>
        <w:pStyle w:val="01Flietext"/>
        <w:rPr>
          <w:lang w:val="it-IT"/>
        </w:rPr>
      </w:pPr>
      <w:r w:rsidRPr="00900D42">
        <w:rPr>
          <w:lang w:val="it-IT"/>
        </w:rPr>
        <w:t>Per contenere il peso, i sedili a guscio in fibra di carbonio nella parte posteriore – inclusi i cuscini – sono completamente integrati nella paratia posteriore dell’auto. Il tetto è privo di rivestimento interno, il che consente un ulteriore risparmio di peso e mette in mostra la struttura in fibra di carbonio. I pannelli porta con tubi leggeri e anelli arancioni per la chiusura completano l’aspetto complessivo innovativo e sportivo. Il motivo a bandiera a scacchi del tessuto retroilluminato è un ulteriore richiamo al motorsport. I punti di fissaggio nelle porte sono rifiniti con piccoli bottoni in alluminio lavorato. Come dettaglio finale elegante, mostrano lo stemma AMG e sono impreziositi dal colore della vernice esterna.</w:t>
      </w:r>
    </w:p>
    <w:p w14:paraId="448C6E65" w14:textId="77777777" w:rsidR="00900D42" w:rsidRPr="00900D42" w:rsidRDefault="00900D42" w:rsidP="00900D42">
      <w:pPr>
        <w:pStyle w:val="01Flietext"/>
        <w:rPr>
          <w:lang w:val="it-IT"/>
        </w:rPr>
      </w:pPr>
    </w:p>
    <w:p w14:paraId="1E327D7C" w14:textId="5A73F60D" w:rsidR="00900D42" w:rsidRDefault="00900D42" w:rsidP="00900D42">
      <w:pPr>
        <w:pStyle w:val="01Flietext"/>
        <w:rPr>
          <w:lang w:val="it-IT"/>
        </w:rPr>
      </w:pPr>
      <w:r w:rsidRPr="00900D42">
        <w:rPr>
          <w:lang w:val="it-IT"/>
        </w:rPr>
        <w:t>Il rivestimento del pavimento è realizzato al 100% con materiali riciclati. Il motivo sportivo a quadri, con elementi a bandiera a scacchi, rimanda ancora una volta all’universo delle competizioni.</w:t>
      </w:r>
    </w:p>
    <w:p w14:paraId="373105A4" w14:textId="77777777" w:rsidR="00DD68AA" w:rsidRDefault="00DD68AA" w:rsidP="00900D42">
      <w:pPr>
        <w:pStyle w:val="01Flietext"/>
        <w:rPr>
          <w:lang w:val="it-IT"/>
        </w:rPr>
      </w:pPr>
    </w:p>
    <w:p w14:paraId="18CA94D8" w14:textId="77777777" w:rsidR="00DD68AA" w:rsidRPr="00DD68AA" w:rsidRDefault="00DD68AA" w:rsidP="00DD68AA">
      <w:pPr>
        <w:pStyle w:val="01Flietext"/>
        <w:rPr>
          <w:b/>
          <w:bCs/>
          <w:lang w:val="it-IT"/>
        </w:rPr>
      </w:pPr>
      <w:r w:rsidRPr="00DD68AA">
        <w:rPr>
          <w:b/>
          <w:bCs/>
          <w:lang w:val="it-IT"/>
        </w:rPr>
        <w:lastRenderedPageBreak/>
        <w:t>MBUX emotivo e intuitivo</w:t>
      </w:r>
    </w:p>
    <w:p w14:paraId="2EBCD0B3" w14:textId="77777777" w:rsidR="00DD68AA" w:rsidRPr="00DD68AA" w:rsidRDefault="00DD68AA" w:rsidP="00DD68AA">
      <w:pPr>
        <w:pStyle w:val="01Flietext"/>
        <w:rPr>
          <w:lang w:val="it-IT"/>
        </w:rPr>
      </w:pPr>
      <w:r w:rsidRPr="00DD68AA">
        <w:rPr>
          <w:lang w:val="it-IT"/>
        </w:rPr>
        <w:t>L’interfaccia utente e la Mercedes Benz User Experience (MBUX) nel CONCEPT AMG GT XX sono emotive e intuitive da usare. Si basano sul sistema operativo interno Mercedes Benz Operating System (MB.OS). L’architettura chip-to-cloud profondamente integrata mette in rete e controlla tutti i domini e le funzioni. Per il CONCEPT AMG GT XX, il team di design UI/UX di Sindelfingen ha programmato un’interfaccia esclusiva che mostra i punti salienti del sistema di trazione elettrica, inclusa la High Performance Electric Battery, sotto forma di animazione video sul display multimediale.</w:t>
      </w:r>
    </w:p>
    <w:p w14:paraId="1C9F3FA4" w14:textId="77777777" w:rsidR="00DD68AA" w:rsidRPr="00DD68AA" w:rsidRDefault="00DD68AA" w:rsidP="00DD68AA">
      <w:pPr>
        <w:pStyle w:val="01Flietext"/>
        <w:rPr>
          <w:lang w:val="it-IT"/>
        </w:rPr>
      </w:pPr>
    </w:p>
    <w:p w14:paraId="24593D8A" w14:textId="77777777" w:rsidR="00DD68AA" w:rsidRPr="00DD68AA" w:rsidRDefault="00DD68AA" w:rsidP="00DD68AA">
      <w:pPr>
        <w:pStyle w:val="01Flietext"/>
        <w:rPr>
          <w:b/>
          <w:bCs/>
          <w:lang w:val="it-IT"/>
        </w:rPr>
      </w:pPr>
      <w:r w:rsidRPr="00DD68AA">
        <w:rPr>
          <w:b/>
          <w:bCs/>
          <w:lang w:val="it-IT"/>
        </w:rPr>
        <w:t>Alto livello di trazione e stabilità direzionale: trazione integrale AMG Performance 4MATIC+ totalmente variabile</w:t>
      </w:r>
    </w:p>
    <w:p w14:paraId="0E9A8B23" w14:textId="77777777" w:rsidR="00DD68AA" w:rsidRPr="00DD68AA" w:rsidRDefault="00DD68AA" w:rsidP="00DD68AA">
      <w:pPr>
        <w:pStyle w:val="01Flietext"/>
        <w:rPr>
          <w:lang w:val="it-IT"/>
        </w:rPr>
      </w:pPr>
      <w:r w:rsidRPr="00DD68AA">
        <w:rPr>
          <w:lang w:val="it-IT"/>
        </w:rPr>
        <w:t>Il CONCEPT AMG GT XX trasferisce la potenza alla strada tramite la trazione integrale AMG Performance 4MATIC+. I tre motori elettrici, completamente scollegati l’uno dall’altro, permettono una distribuzione della coppia totalmente variabile tra ruote anteriori e posteriori. Questo garantisce un’elevata trazione, sicurezza di guida e maggiore efficienza. Il passaggio dalla trazione posteriore a quella integrale e viceversa avviene in modo continuo grazie a una matrice ingegnosa che integra gli algoritmi di controllo nell’intera architettura del veicolo.</w:t>
      </w:r>
    </w:p>
    <w:p w14:paraId="59D87370" w14:textId="77777777" w:rsidR="00DD68AA" w:rsidRPr="00DD68AA" w:rsidRDefault="00DD68AA" w:rsidP="00DD68AA">
      <w:pPr>
        <w:pStyle w:val="01Flietext"/>
        <w:rPr>
          <w:lang w:val="it-IT"/>
        </w:rPr>
      </w:pPr>
    </w:p>
    <w:p w14:paraId="5FD17297" w14:textId="77777777" w:rsidR="00DD68AA" w:rsidRPr="00DD68AA" w:rsidRDefault="00DD68AA" w:rsidP="00DD68AA">
      <w:pPr>
        <w:pStyle w:val="01Flietext"/>
        <w:rPr>
          <w:b/>
          <w:bCs/>
          <w:lang w:val="it-IT"/>
        </w:rPr>
      </w:pPr>
      <w:r w:rsidRPr="00DD68AA">
        <w:rPr>
          <w:b/>
          <w:bCs/>
          <w:lang w:val="it-IT"/>
        </w:rPr>
        <w:t>Molteplici innovazioni per la sportiva del futuro</w:t>
      </w:r>
    </w:p>
    <w:p w14:paraId="01260212" w14:textId="77777777" w:rsidR="00DD68AA" w:rsidRPr="00DD68AA" w:rsidRDefault="00DD68AA" w:rsidP="00DD68AA">
      <w:pPr>
        <w:pStyle w:val="01Flietext"/>
        <w:rPr>
          <w:lang w:val="it-IT"/>
        </w:rPr>
      </w:pPr>
      <w:r w:rsidRPr="00DD68AA">
        <w:rPr>
          <w:lang w:val="it-IT"/>
        </w:rPr>
        <w:t>Il CONCEPT AMG GT XX non solo stabilisce nuovi standard di performance, ma anticipa anche il futuro della sportiva con numerose innovazioni, dentro e fuori. Tra i punti salienti: superfici di vernice luminescente lungo i fianchi, altoparlanti integrati nei fari anteriori e il pannello MBUX Fluid Light al posteriore. Gli interni presentano materiali innovativi basati su biotecnologie e cuscini ergonomici 3D per i sedili.</w:t>
      </w:r>
    </w:p>
    <w:p w14:paraId="2A2A1FA4" w14:textId="77777777" w:rsidR="00DD68AA" w:rsidRPr="00DD68AA" w:rsidRDefault="00DD68AA" w:rsidP="00DD68AA">
      <w:pPr>
        <w:pStyle w:val="01Flietext"/>
        <w:rPr>
          <w:lang w:val="it-IT"/>
        </w:rPr>
      </w:pPr>
    </w:p>
    <w:p w14:paraId="2D0CABC6" w14:textId="77777777" w:rsidR="00DD68AA" w:rsidRPr="00DD68AA" w:rsidRDefault="00DD68AA" w:rsidP="00DD68AA">
      <w:pPr>
        <w:pStyle w:val="01Flietext"/>
        <w:rPr>
          <w:b/>
          <w:bCs/>
          <w:lang w:val="it-IT"/>
        </w:rPr>
      </w:pPr>
      <w:r w:rsidRPr="00DD68AA">
        <w:rPr>
          <w:b/>
          <w:bCs/>
          <w:lang w:val="it-IT"/>
        </w:rPr>
        <w:t>MBUX Fluid Light Paint</w:t>
      </w:r>
    </w:p>
    <w:p w14:paraId="5A269E10" w14:textId="77777777" w:rsidR="00DD68AA" w:rsidRPr="00DD68AA" w:rsidRDefault="00DD68AA" w:rsidP="00DD68AA">
      <w:pPr>
        <w:pStyle w:val="01Flietext"/>
        <w:rPr>
          <w:lang w:val="it-IT"/>
        </w:rPr>
      </w:pPr>
      <w:r w:rsidRPr="00DD68AA">
        <w:rPr>
          <w:lang w:val="it-IT"/>
        </w:rPr>
        <w:t>La carrozzeria del CONCEPT AMG GT XX brilla grazie a segmenti di vernice luminescente. Questo consente effetti speciali notturni in aree ben definite della carrozzeria. Per realizzarlo, gli esperti di ricerca e sviluppo utilizzano la tecnologia elettroluminescente: pigmenti speciali emettono luce se stimolati da corrente alternata. Il risultato è una vernice brillantemente luminosa, visibile chiaramente al buio. La vernice è costituita da più strati elettricamente conduttivi e isolanti. Mercedes AMG ha già testato con successo questa vernice su una GT3 da gara durante la 24 Ore del Nürburgring. Nel CONCEPT AMG GT XX, i rivestimenti dei longheroni sono evidenziati in colore con segmenti luminescenti che richiamano il logo AMG. La vernice non è solo un effetto visivo notturno: durante la ricarica serve anche come mezzo di comunicazione e migliora visivamente l’esperienza. I segmenti si spengono uno dopo l’altro – e una volta spenti tutti, il CONCEPT AMG GT XX è pronto per partire, dando un ulteriore segnale mentre si muove.</w:t>
      </w:r>
    </w:p>
    <w:p w14:paraId="168AA6D1" w14:textId="77777777" w:rsidR="00DD68AA" w:rsidRPr="00DD68AA" w:rsidRDefault="00DD68AA" w:rsidP="00DD68AA">
      <w:pPr>
        <w:pStyle w:val="01Flietext"/>
        <w:rPr>
          <w:lang w:val="it-IT"/>
        </w:rPr>
      </w:pPr>
    </w:p>
    <w:p w14:paraId="602E575F" w14:textId="77777777" w:rsidR="00DD68AA" w:rsidRPr="00DD68AA" w:rsidRDefault="00DD68AA" w:rsidP="00DD68AA">
      <w:pPr>
        <w:pStyle w:val="01Flietext"/>
        <w:rPr>
          <w:b/>
          <w:bCs/>
          <w:lang w:val="it-IT"/>
        </w:rPr>
      </w:pPr>
      <w:r w:rsidRPr="00DD68AA">
        <w:rPr>
          <w:b/>
          <w:bCs/>
          <w:lang w:val="it-IT"/>
        </w:rPr>
        <w:t>Altoparlanti nei fari</w:t>
      </w:r>
    </w:p>
    <w:p w14:paraId="6CDAC13C" w14:textId="77777777" w:rsidR="00DD68AA" w:rsidRPr="00DD68AA" w:rsidRDefault="00DD68AA" w:rsidP="00DD68AA">
      <w:pPr>
        <w:pStyle w:val="01Flietext"/>
        <w:rPr>
          <w:lang w:val="it-IT"/>
        </w:rPr>
      </w:pPr>
      <w:r w:rsidRPr="00DD68AA">
        <w:rPr>
          <w:lang w:val="it-IT"/>
        </w:rPr>
        <w:t>Un’altra innovazione unisce luce e suono in modo nuovo: gli altoparlanti esterni per l’emissione dei suoni di guida sono integrati per la prima volta nei fari anteriori del CONCEPT AMG GT XX. Utilizzano la scocca del faro come cassa di risonanza. Questa integrazione permette di risparmiare spazio, ridurre peso e offre nuove varianti sonore. Inoltre, gli altoparlanti fungono anche da segnali per la protezione dei pedoni. Un’ulteriore caratteristica è la tecnologia a membrana passiva nella soundbar, che consente una riproduzione a bassa frequenza e bassi più potenti, sfruttando meglio lo spazio disponibile.</w:t>
      </w:r>
    </w:p>
    <w:p w14:paraId="1F33FFF4" w14:textId="77777777" w:rsidR="00DD68AA" w:rsidRPr="00DD68AA" w:rsidRDefault="00DD68AA" w:rsidP="00DD68AA">
      <w:pPr>
        <w:pStyle w:val="01Flietext"/>
        <w:rPr>
          <w:lang w:val="it-IT"/>
        </w:rPr>
      </w:pPr>
    </w:p>
    <w:p w14:paraId="28EEEF83" w14:textId="77777777" w:rsidR="00DD68AA" w:rsidRPr="00DD68AA" w:rsidRDefault="00DD68AA" w:rsidP="00DD68AA">
      <w:pPr>
        <w:pStyle w:val="01Flietext"/>
        <w:rPr>
          <w:b/>
          <w:bCs/>
          <w:lang w:val="it-IT"/>
        </w:rPr>
      </w:pPr>
      <w:r w:rsidRPr="00DD68AA">
        <w:rPr>
          <w:b/>
          <w:bCs/>
          <w:lang w:val="it-IT"/>
        </w:rPr>
        <w:t>Comunicazione con l’esterno tramite MBUX Fluid Light Panel al posteriore</w:t>
      </w:r>
    </w:p>
    <w:p w14:paraId="43628AF6" w14:textId="71672D15" w:rsidR="00DD68AA" w:rsidRDefault="00DD68AA" w:rsidP="00DD68AA">
      <w:pPr>
        <w:pStyle w:val="01Flietext"/>
        <w:rPr>
          <w:lang w:val="it-IT"/>
        </w:rPr>
      </w:pPr>
      <w:r w:rsidRPr="00DD68AA">
        <w:rPr>
          <w:lang w:val="it-IT"/>
        </w:rPr>
        <w:t>Il punto forte al posteriore è l’innovativo MBUX Fluid Light Panel, con più di 700 LED RGB programmabili liberamente. L’illuminazione permette una comunicazione attiva con l’esterno in stile 3D-pixel. Il lato frontale è sabbiato per garantire una perfetta omogeneità della retroilluminazione di ogni pixel. La struttura interna innovativa impedisce la dispersione della luce tra i pixel, assicurando una qualità d’immagine eccellente. Quando spento, il pannello presenta un elegante aspetto 3D pixelato. Quando acceso, si crea un effetto speciale grazie a un’impostazione luminosa inaspettata.</w:t>
      </w:r>
    </w:p>
    <w:p w14:paraId="471AE119" w14:textId="77777777" w:rsidR="00DD68AA" w:rsidRPr="00DD68AA" w:rsidRDefault="00DD68AA" w:rsidP="00DD68AA">
      <w:pPr>
        <w:pStyle w:val="01Flietext"/>
        <w:rPr>
          <w:lang w:val="it-IT"/>
        </w:rPr>
      </w:pPr>
      <w:r w:rsidRPr="00DD68AA">
        <w:rPr>
          <w:lang w:val="it-IT"/>
        </w:rPr>
        <w:lastRenderedPageBreak/>
        <w:t>Grazie a una soluzione software intelligente, per la prima volta le informazioni provenienti dal veicolo possono essere visualizzate in tempo reale sotto forma di testo o animazione. Può mostrare una varietà di contenuti, come il logo digitale AMG o il processo di ricarica attuale.</w:t>
      </w:r>
    </w:p>
    <w:p w14:paraId="020CDB01" w14:textId="77777777" w:rsidR="00DD68AA" w:rsidRDefault="00DD68AA" w:rsidP="00DD68AA">
      <w:pPr>
        <w:pStyle w:val="01Flietext"/>
        <w:rPr>
          <w:lang w:val="it-IT"/>
        </w:rPr>
      </w:pPr>
    </w:p>
    <w:p w14:paraId="6D3A5BEA" w14:textId="654E25CB" w:rsidR="00DD68AA" w:rsidRPr="00DD68AA" w:rsidRDefault="00DD68AA" w:rsidP="00DD68AA">
      <w:pPr>
        <w:pStyle w:val="01Flietext"/>
        <w:rPr>
          <w:b/>
          <w:bCs/>
          <w:lang w:val="it-IT"/>
        </w:rPr>
      </w:pPr>
      <w:r w:rsidRPr="00DD68AA">
        <w:rPr>
          <w:b/>
          <w:bCs/>
          <w:lang w:val="it-IT"/>
        </w:rPr>
        <w:t>Innovazioni negli interni: materiali alternativi per la sportiva del futuro</w:t>
      </w:r>
    </w:p>
    <w:p w14:paraId="72E51D0F" w14:textId="77777777" w:rsidR="00DD68AA" w:rsidRPr="00DD68AA" w:rsidRDefault="00DD68AA" w:rsidP="00DD68AA">
      <w:pPr>
        <w:pStyle w:val="01Flietext"/>
        <w:rPr>
          <w:lang w:val="it-IT"/>
        </w:rPr>
      </w:pPr>
      <w:r w:rsidRPr="00DD68AA">
        <w:rPr>
          <w:lang w:val="it-IT"/>
        </w:rPr>
        <w:t>Gli interni della CONCEPT AMG GT XX guardano al futuro con i materiali LABFIBER. Si tratta di materiali innovativi basati sulla biotecnologia. Il programma tecnologico prevede alternative alla pelle e alla seta, entrambe prodotte con l’ausilio della biotecnologia.</w:t>
      </w:r>
    </w:p>
    <w:p w14:paraId="5633AD83" w14:textId="77777777" w:rsidR="00DD68AA" w:rsidRDefault="00DD68AA" w:rsidP="00DD68AA">
      <w:pPr>
        <w:pStyle w:val="01Flietext"/>
        <w:rPr>
          <w:lang w:val="it-IT"/>
        </w:rPr>
      </w:pPr>
    </w:p>
    <w:p w14:paraId="5A98CECB" w14:textId="423A6B50" w:rsidR="00DD68AA" w:rsidRPr="00DD68AA" w:rsidRDefault="00DD68AA" w:rsidP="00DD68AA">
      <w:pPr>
        <w:pStyle w:val="01Flietext"/>
        <w:rPr>
          <w:b/>
          <w:bCs/>
          <w:lang w:val="it-IT"/>
        </w:rPr>
      </w:pPr>
      <w:r w:rsidRPr="00DD68AA">
        <w:rPr>
          <w:b/>
          <w:bCs/>
          <w:lang w:val="it-IT"/>
        </w:rPr>
        <w:t>Alternativa alla pelle basata su biotecnologia derivata da pneumatici da corsa GT3 riciclati</w:t>
      </w:r>
    </w:p>
    <w:p w14:paraId="334235D0" w14:textId="77777777" w:rsidR="00DD68AA" w:rsidRPr="00DD68AA" w:rsidRDefault="00DD68AA" w:rsidP="00DD68AA">
      <w:pPr>
        <w:pStyle w:val="01Flietext"/>
        <w:rPr>
          <w:lang w:val="it-IT"/>
        </w:rPr>
      </w:pPr>
      <w:r w:rsidRPr="00DD68AA">
        <w:rPr>
          <w:lang w:val="it-IT"/>
        </w:rPr>
        <w:t>L’alternativa alla pelle LABFIBER Biotech Leather Alternative è stata sviluppata e prodotta grazie alle moderne tecnologie biotecnologiche. È il risultato di una partnership esclusiva e intensiva con la start-up statunitense di bio-design Modern Meadow. Questa collaborazione sfrutta la tecnologia dei materiali di nuova generazione di Modern Meadow per sviluppare ulteriormente l’alternativa alla pelle LABFIBER Biotech Leather Alternative per la produzione di serie e stabilire nuovi standard negli interni dei veicoli. L’impiego di questo materiale innovativo nella CONCEPT AMG GT XX rappresenta una prima assoluta nel settore automobilistico. È costituito da una combinazione di gomma riciclata, proteine vegetali e biopolimeri. LABFIBER Biotech Leather Alternative imita le caratteristiche più importanti dei collageni presenti nella pelle. Il nuovo materiale offre quindi una libertà di design pari a quella della pelle convenzionale. L’alternativa alla pelle può essere prodotta con diverse finiture superficiali, come nabuk, pelle pieno fiore o scamosciata, oltre a una varietà di colori e texture.</w:t>
      </w:r>
    </w:p>
    <w:p w14:paraId="0E172DE7" w14:textId="77777777" w:rsidR="00DD68AA" w:rsidRPr="00DD68AA" w:rsidRDefault="00DD68AA" w:rsidP="00DD68AA">
      <w:pPr>
        <w:pStyle w:val="01Flietext"/>
        <w:rPr>
          <w:lang w:val="it-IT"/>
        </w:rPr>
      </w:pPr>
    </w:p>
    <w:p w14:paraId="2A48B962" w14:textId="77777777" w:rsidR="00DD68AA" w:rsidRPr="00DD68AA" w:rsidRDefault="00DD68AA" w:rsidP="00DD68AA">
      <w:pPr>
        <w:pStyle w:val="01Flietext"/>
        <w:rPr>
          <w:lang w:val="it-IT"/>
        </w:rPr>
      </w:pPr>
      <w:r w:rsidRPr="00DD68AA">
        <w:rPr>
          <w:lang w:val="it-IT"/>
        </w:rPr>
        <w:t>Attraverso un processo chimico di riciclo, inizialmente si produce olio da pirolisi utilizzando pneumatici usati e biometano certificato derivante da rifiuti agricoli. Questi vengono poi trasformati in fibre plastiche secondo il metodo della bilancia di massa. Queste microfibre sono a loro volta impiegate per creare un semilavorato al quale vengono aggiunte proteine vegetali e polimeri di origine biologica. A differenza della pelle artificiale, questa combinazione innovativa di materiali ha la stessa struttura della pelle vera e può essere lavorata come quest’ultima nei processi di conciatura. Di conseguenza, presenta lo stesso aspetto e tatto di alta qualità di materiali come il nabuk, oltre a proprietà di invecchiamento naturale. Il bio-design rende l’alternativa alla pelle LABFIBER traspirante e impermeabile, oltre a essere più leggera della pelle vera. La sua resistenza massima alla trazione è inoltre doppia rispetto a quella della pelle autentica, rendendola molto robusta. Grazie alla sua bassa conducibilità termica, il materiale non si scalda rapidamente nemmeno in estate. La componente derivata da plastica riciclata è completamente riciclabile.</w:t>
      </w:r>
    </w:p>
    <w:p w14:paraId="42FC9C80" w14:textId="77777777" w:rsidR="00DD68AA" w:rsidRPr="00DD68AA" w:rsidRDefault="00DD68AA" w:rsidP="00DD68AA">
      <w:pPr>
        <w:pStyle w:val="01Flietext"/>
        <w:rPr>
          <w:lang w:val="it-IT"/>
        </w:rPr>
      </w:pPr>
    </w:p>
    <w:p w14:paraId="700CA14E" w14:textId="77777777" w:rsidR="00DD68AA" w:rsidRPr="00DD68AA" w:rsidRDefault="00DD68AA" w:rsidP="00DD68AA">
      <w:pPr>
        <w:pStyle w:val="01Flietext"/>
        <w:rPr>
          <w:lang w:val="it-IT"/>
        </w:rPr>
      </w:pPr>
      <w:r w:rsidRPr="00DD68AA">
        <w:rPr>
          <w:lang w:val="it-IT"/>
        </w:rPr>
        <w:t>Per l’applicazione nella CONCEPT AMG GT XX, Mercedes-AMG utilizza olio da pirolisi prodotto da pneumatici da corsa effettivamente impiegati in competizioni dure su vetture da corsa AMG GT3 customer racing. Un pneumatico usato fornisce la base per circa quattro metri quadrati di nuova LABFIBER Biotech Leather Alternative. Le imbottiture nere dei sedili a guscio sono rivestite con la variante effetto nappa. Il materiale innovativo è progettato per chiudere i cicli materiali. Abbraccia il riciclo chimico completo, per cui il prodotto finale (l’alternativa alla pelle biotech) ha un valore superiore rispetto al materiale di partenza (pneumatici usati) – un perfetto esempio di upcycling.</w:t>
      </w:r>
    </w:p>
    <w:p w14:paraId="2F952021" w14:textId="77777777" w:rsidR="00DD68AA" w:rsidRPr="00DD68AA" w:rsidRDefault="00DD68AA" w:rsidP="00DD68AA">
      <w:pPr>
        <w:pStyle w:val="01Flietext"/>
        <w:rPr>
          <w:lang w:val="it-IT"/>
        </w:rPr>
      </w:pPr>
    </w:p>
    <w:p w14:paraId="6A79A88A" w14:textId="06FE4FF5" w:rsidR="00DD68AA" w:rsidRDefault="00DD68AA" w:rsidP="00DD68AA">
      <w:pPr>
        <w:pStyle w:val="01Flietext"/>
        <w:rPr>
          <w:lang w:val="it-IT"/>
        </w:rPr>
      </w:pPr>
      <w:r w:rsidRPr="00DD68AA">
        <w:rPr>
          <w:lang w:val="it-IT"/>
        </w:rPr>
        <w:t>Un altro materiale innovativo presente nella CONCEPT AMG GT XX è l’alternativa alla seta LABFIBER Biotech Silk Alternative, anch’essa basata sulla biotecnologia. Questa nasce da proteine della seta prodotte da batteri geneticamente modificati. Queste proteine vengono trasformate in un filato lucido e setoso tramite un processo di filatura a umido. La seta sintetica possiede le stesse proprietà funzionali della seta animale. Tuttavia, è completamente biodegradabile, molto leggera e allo stesso tempo ad alta resistenza. Nella CONCEPT AMG GT XX, le maniglie delle portiere sono realizzate con questa innovativa alternativa alla seta, prodotta in arancione per abbinarsi all’esterno.</w:t>
      </w:r>
    </w:p>
    <w:p w14:paraId="3E8E2813" w14:textId="77777777" w:rsidR="00DD68AA" w:rsidRDefault="00DD68AA" w:rsidP="00DD68AA">
      <w:pPr>
        <w:pStyle w:val="01Flietext"/>
        <w:rPr>
          <w:lang w:val="it-IT"/>
        </w:rPr>
      </w:pPr>
    </w:p>
    <w:p w14:paraId="28E8089E" w14:textId="77777777" w:rsidR="00DD68AA" w:rsidRPr="002165C0" w:rsidRDefault="00DD68AA" w:rsidP="00DD68AA">
      <w:pPr>
        <w:pStyle w:val="01Flietext"/>
        <w:rPr>
          <w:b/>
          <w:bCs/>
          <w:lang w:val="it-IT"/>
        </w:rPr>
      </w:pPr>
      <w:r w:rsidRPr="002165C0">
        <w:rPr>
          <w:b/>
          <w:bCs/>
          <w:lang w:val="it-IT"/>
        </w:rPr>
        <w:lastRenderedPageBreak/>
        <w:t>Sedili: ergonomia innovativa su misura dalla stampante 3D</w:t>
      </w:r>
    </w:p>
    <w:p w14:paraId="689F5D07" w14:textId="77777777" w:rsidR="00DD68AA" w:rsidRPr="00DD68AA" w:rsidRDefault="00DD68AA" w:rsidP="00DD68AA">
      <w:pPr>
        <w:pStyle w:val="01Flietext"/>
        <w:rPr>
          <w:lang w:val="it-IT"/>
        </w:rPr>
      </w:pPr>
      <w:r w:rsidRPr="00DD68AA">
        <w:rPr>
          <w:lang w:val="it-IT"/>
        </w:rPr>
        <w:t>I sedili anteriori a guscio sono basati su scocche da corsa in fibra di carbonio con aperture di ventilazione e poggiatesta integrati. Novità sono i cuscini del sedile ergonomicamente ottimizzati con struttura aperta in 3D. I cuscini stampati in 3D offrono un nuovo livello di personalizzazione con un’ergonomia ottimizzata, e sono facili da sostituire. Questo crea una struttura del sedile confortevole, adattata specificamente a ogni utente. I cuscini del sedile sono rivestiti con l’innovativa alternativa alla pelle biotecnologica LABFIBER in Pearl Black. L’idea dei cuscini deriva anche dal motorsport. Ogni pilota ha un set di cuscini individuali che possono essere rapidamente sostituiti — per esempio durante i cambi pilota nelle gare di endurance. Nella CONCEPT AMG GT XX, i cuscini del sedile progettati singolarmente sono stati creati tramite tecnologia di stampa 3D. I dati ergonomici vengono forniti da una scansione corporea dell’individuo. Le cinture di sicurezza a sei punti sottolineano il design sportivo.</w:t>
      </w:r>
    </w:p>
    <w:p w14:paraId="44C0C842" w14:textId="77777777" w:rsidR="00DD68AA" w:rsidRPr="00DD68AA" w:rsidRDefault="00DD68AA" w:rsidP="00DD68AA">
      <w:pPr>
        <w:pStyle w:val="01Flietext"/>
        <w:rPr>
          <w:lang w:val="it-IT"/>
        </w:rPr>
      </w:pPr>
    </w:p>
    <w:p w14:paraId="32CF6957" w14:textId="77777777" w:rsidR="00DD68AA" w:rsidRPr="00DD68AA" w:rsidRDefault="00DD68AA" w:rsidP="00DD68AA">
      <w:pPr>
        <w:pStyle w:val="01Flietext"/>
        <w:rPr>
          <w:lang w:val="it-IT"/>
        </w:rPr>
      </w:pPr>
      <w:r w:rsidRPr="00DD68AA">
        <w:rPr>
          <w:lang w:val="it-IT"/>
        </w:rPr>
        <w:t>Prima mondiale brevettata: aero-ruota attiva, intelligente ed elettronica con pale aerodinamiche mobili</w:t>
      </w:r>
    </w:p>
    <w:p w14:paraId="5A08EE85" w14:textId="77777777" w:rsidR="00DD68AA" w:rsidRPr="00DD68AA" w:rsidRDefault="00DD68AA" w:rsidP="00DD68AA">
      <w:pPr>
        <w:pStyle w:val="01Flietext"/>
        <w:rPr>
          <w:lang w:val="it-IT"/>
        </w:rPr>
      </w:pPr>
      <w:r w:rsidRPr="00DD68AA">
        <w:rPr>
          <w:lang w:val="it-IT"/>
        </w:rPr>
        <w:t>Un punto forte è l’Aero Wheel attiva. Per la prima volta, risolve il conflitto tra raffreddamento dei freni, efficienza aerodinamica e autonomia massima. La ruota da 21 pollici in alluminio forgiato, dal design a cinque razze, è dotata di cinque elementi mobili. Quando sono chiuse, queste pale sigillano la ruota a filo, riducendo così la resistenza aerodinamica. Ciò migliora l’autonomia e riduce i consumi energetici.</w:t>
      </w:r>
    </w:p>
    <w:p w14:paraId="23B33BD6" w14:textId="77777777" w:rsidR="00DD68AA" w:rsidRPr="00DD68AA" w:rsidRDefault="00DD68AA" w:rsidP="00DD68AA">
      <w:pPr>
        <w:pStyle w:val="01Flietext"/>
        <w:rPr>
          <w:lang w:val="it-IT"/>
        </w:rPr>
      </w:pPr>
    </w:p>
    <w:p w14:paraId="2E0B3A37" w14:textId="77777777" w:rsidR="00DD68AA" w:rsidRPr="00DD68AA" w:rsidRDefault="00DD68AA" w:rsidP="00DD68AA">
      <w:pPr>
        <w:pStyle w:val="01Flietext"/>
        <w:rPr>
          <w:lang w:val="it-IT"/>
        </w:rPr>
      </w:pPr>
      <w:r w:rsidRPr="00DD68AA">
        <w:rPr>
          <w:lang w:val="it-IT"/>
        </w:rPr>
        <w:t>Un’unità di controllo collocata nel veicolo monitora e gestisce, tra l’altro, la funzione dell’impianto frenante. Rileva la necessità di un maggiore raffreddamento dei freni. Quando invia un segnale agli attuatori, questi si attivano e aprono attivamente le pale, creando un anello aperto sul bordo esterno della ruota. Supportati dalle feritoie radiali sul lato interno delle pale aerodinamiche, l’aria di raffreddamento viene fatta circolare attraverso la ruota verso il freno e nuovamente espulsa. Aumentando così il flusso d’aria, si ottiene non solo un raffreddamento molto più efficiente dei freni. L’estrazione attiva dell’aria dall’interno del passaruota, che interagisce aerodinamicamente con il fondo vettura, influisce positivamente sul carico aerodinamico del veicolo.</w:t>
      </w:r>
    </w:p>
    <w:p w14:paraId="7FC50FAA" w14:textId="77777777" w:rsidR="00DD68AA" w:rsidRPr="00DD68AA" w:rsidRDefault="00DD68AA" w:rsidP="00DD68AA">
      <w:pPr>
        <w:pStyle w:val="01Flietext"/>
        <w:rPr>
          <w:lang w:val="it-IT"/>
        </w:rPr>
      </w:pPr>
    </w:p>
    <w:p w14:paraId="2EE9CBA0" w14:textId="45F6FC18" w:rsidR="00DD68AA" w:rsidRPr="00C36663" w:rsidRDefault="00DD68AA" w:rsidP="00DD68AA">
      <w:pPr>
        <w:pStyle w:val="01Flietext"/>
        <w:rPr>
          <w:lang w:val="it-IT"/>
        </w:rPr>
      </w:pPr>
      <w:r w:rsidRPr="00DD68AA">
        <w:rPr>
          <w:lang w:val="it-IT"/>
        </w:rPr>
        <w:t>Nascosto nel mozzo di ogni ruota c’è un attuatore centrale semplice da installare e rimuovere. È questo attuatore a muovere le pale aerodinamiche. La particolarità è che ogni attuatore è un’unità autonoma che sfrutta la rotazione della ruota per produrre energia elettrica tramite un mini-generatore. L’attuatore comunica via Bluetooth con l’unità di controllo del veicolo. Abbinato a una batteria integrata ad alte prestazioni, è in grado di generare e immagazzinare energia sufficiente per fino a 200 movimenti delle pale, garantendo così un raffreddamento sicuro dei freni in ogni momento.</w:t>
      </w:r>
    </w:p>
    <w:p w14:paraId="47B41C49" w14:textId="77777777" w:rsidR="0057239F" w:rsidRPr="00DD68AA" w:rsidRDefault="0057239F" w:rsidP="0057239F">
      <w:pPr>
        <w:pStyle w:val="A03Copytext"/>
        <w:rPr>
          <w:lang w:val="it-IT"/>
        </w:rPr>
      </w:pPr>
    </w:p>
    <w:p w14:paraId="4C3F1941" w14:textId="77777777" w:rsidR="00A231A1" w:rsidRPr="00910F27" w:rsidRDefault="00A231A1" w:rsidP="0057239F">
      <w:pPr>
        <w:pStyle w:val="A03Copytext"/>
        <w:rPr>
          <w:lang w:val="it-IT"/>
        </w:rPr>
      </w:pPr>
    </w:p>
    <w:p w14:paraId="5D9B9076" w14:textId="15E01C37" w:rsidR="0057239F" w:rsidRPr="002D4095" w:rsidRDefault="005F4776" w:rsidP="0057239F">
      <w:pPr>
        <w:autoSpaceDE w:val="0"/>
        <w:autoSpaceDN w:val="0"/>
        <w:adjustRightInd w:val="0"/>
        <w:spacing w:after="120" w:line="280" w:lineRule="exact"/>
        <w:rPr>
          <w:rFonts w:ascii="MB Corpo S Text Office" w:eastAsiaTheme="minorHAnsi" w:hAnsi="MB Corpo S Text Office"/>
          <w:kern w:val="0"/>
          <w:szCs w:val="21"/>
          <w:lang w:eastAsia="en-US"/>
          <w14:ligatures w14:val="none"/>
        </w:rPr>
      </w:pPr>
      <w:r>
        <w:rPr>
          <w:rFonts w:ascii="MB Corpo S Text Office" w:eastAsiaTheme="minorHAnsi" w:hAnsi="MB Corpo S Text Office"/>
          <w:kern w:val="0"/>
          <w:szCs w:val="21"/>
          <w:lang w:eastAsia="en-US"/>
          <w14:ligatures w14:val="none"/>
        </w:rPr>
        <w:t>Principali dati tecnici</w:t>
      </w:r>
    </w:p>
    <w:tbl>
      <w:tblPr>
        <w:tblW w:w="9923" w:type="dxa"/>
        <w:tblInd w:w="-5" w:type="dxa"/>
        <w:tblBorders>
          <w:top w:val="single" w:sz="4" w:space="0" w:color="auto"/>
          <w:bottom w:val="single" w:sz="4" w:space="0" w:color="auto"/>
          <w:insideH w:val="single" w:sz="4" w:space="0" w:color="auto"/>
          <w:insideV w:val="single" w:sz="4" w:space="0" w:color="auto"/>
        </w:tblBorders>
        <w:tblLayout w:type="fixed"/>
        <w:tblLook w:val="04A0" w:firstRow="1" w:lastRow="0" w:firstColumn="1" w:lastColumn="0" w:noHBand="0" w:noVBand="1"/>
      </w:tblPr>
      <w:tblGrid>
        <w:gridCol w:w="3833"/>
        <w:gridCol w:w="992"/>
        <w:gridCol w:w="5098"/>
      </w:tblGrid>
      <w:tr w:rsidR="0057239F" w:rsidRPr="002D4095" w14:paraId="47AC74DD" w14:textId="77777777" w:rsidTr="0057063A">
        <w:trPr>
          <w:trHeight w:val="255"/>
        </w:trPr>
        <w:tc>
          <w:tcPr>
            <w:tcW w:w="9923" w:type="dxa"/>
            <w:gridSpan w:val="3"/>
            <w:shd w:val="clear" w:color="auto" w:fill="auto"/>
            <w:vAlign w:val="center"/>
          </w:tcPr>
          <w:p w14:paraId="3401E49F" w14:textId="27D5D68D" w:rsidR="0057239F" w:rsidRPr="002D4095" w:rsidRDefault="0057239F" w:rsidP="00433807">
            <w:pPr>
              <w:spacing w:line="280" w:lineRule="exact"/>
              <w:jc w:val="center"/>
              <w:rPr>
                <w:rFonts w:ascii="MB Corpo S Text Office" w:eastAsiaTheme="minorHAnsi" w:hAnsi="MB Corpo S Text Office"/>
                <w:kern w:val="0"/>
                <w:szCs w:val="21"/>
                <w:lang w:eastAsia="en-US"/>
                <w14:ligatures w14:val="none"/>
              </w:rPr>
            </w:pPr>
            <w:r>
              <w:rPr>
                <w:rFonts w:ascii="MB Corpo S Text Office" w:eastAsiaTheme="minorHAnsi" w:hAnsi="MB Corpo S Text Office"/>
                <w:kern w:val="0"/>
                <w:szCs w:val="21"/>
                <w:lang w:eastAsia="en-US"/>
                <w14:ligatures w14:val="none"/>
              </w:rPr>
              <w:t>CONCEPT</w:t>
            </w:r>
            <w:r w:rsidRPr="002D4095">
              <w:rPr>
                <w:rFonts w:ascii="MB Corpo S Text Office" w:eastAsiaTheme="minorHAnsi" w:hAnsi="MB Corpo S Text Office"/>
                <w:kern w:val="0"/>
                <w:szCs w:val="21"/>
                <w:lang w:eastAsia="en-US"/>
                <w14:ligatures w14:val="none"/>
              </w:rPr>
              <w:t xml:space="preserve"> AMG GT XX</w:t>
            </w:r>
          </w:p>
        </w:tc>
      </w:tr>
      <w:tr w:rsidR="0057239F" w:rsidRPr="002D4095" w14:paraId="15C00ED9" w14:textId="77777777" w:rsidTr="002165C0">
        <w:trPr>
          <w:trHeight w:val="255"/>
        </w:trPr>
        <w:tc>
          <w:tcPr>
            <w:tcW w:w="3833" w:type="dxa"/>
            <w:shd w:val="clear" w:color="auto" w:fill="auto"/>
            <w:vAlign w:val="center"/>
          </w:tcPr>
          <w:p w14:paraId="3E0C189A" w14:textId="19E3D597"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Motori elettrici</w:t>
            </w:r>
          </w:p>
        </w:tc>
        <w:tc>
          <w:tcPr>
            <w:tcW w:w="992" w:type="dxa"/>
            <w:vAlign w:val="center"/>
          </w:tcPr>
          <w:p w14:paraId="7118AF5F"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Typ</w:t>
            </w:r>
            <w:r w:rsidRPr="00A14EA2">
              <w:rPr>
                <w:rFonts w:ascii="MB Corpo S Text Office Light" w:eastAsiaTheme="minorHAnsi" w:hAnsi="MB Corpo S Text Office Light"/>
                <w:kern w:val="0"/>
                <w:szCs w:val="21"/>
                <w:lang w:eastAsia="en-US"/>
                <w14:ligatures w14:val="none"/>
              </w:rPr>
              <w:t>e</w:t>
            </w:r>
          </w:p>
        </w:tc>
        <w:tc>
          <w:tcPr>
            <w:tcW w:w="5098" w:type="dxa"/>
            <w:vAlign w:val="center"/>
          </w:tcPr>
          <w:p w14:paraId="5B0CD123" w14:textId="58561BB4"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Tre a flusso assiale</w:t>
            </w:r>
          </w:p>
        </w:tc>
      </w:tr>
      <w:tr w:rsidR="0057239F" w:rsidRPr="002D4095" w14:paraId="22FD4B63" w14:textId="77777777" w:rsidTr="002165C0">
        <w:trPr>
          <w:trHeight w:val="255"/>
        </w:trPr>
        <w:tc>
          <w:tcPr>
            <w:tcW w:w="3833" w:type="dxa"/>
            <w:shd w:val="clear" w:color="auto" w:fill="auto"/>
            <w:vAlign w:val="center"/>
          </w:tcPr>
          <w:p w14:paraId="04065A3A" w14:textId="6AB23379"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Potenza max.</w:t>
            </w:r>
          </w:p>
        </w:tc>
        <w:tc>
          <w:tcPr>
            <w:tcW w:w="992" w:type="dxa"/>
            <w:vAlign w:val="center"/>
          </w:tcPr>
          <w:p w14:paraId="02C009D0"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kW (</w:t>
            </w:r>
            <w:r>
              <w:rPr>
                <w:rFonts w:ascii="MB Corpo S Text Office Light" w:eastAsiaTheme="minorHAnsi" w:hAnsi="MB Corpo S Text Office Light"/>
                <w:kern w:val="0"/>
                <w:szCs w:val="21"/>
                <w:lang w:eastAsia="en-US"/>
                <w14:ligatures w14:val="none"/>
              </w:rPr>
              <w:t>hp</w:t>
            </w:r>
            <w:r w:rsidRPr="002D4095">
              <w:rPr>
                <w:rFonts w:ascii="MB Corpo S Text Office Light" w:eastAsiaTheme="minorHAnsi" w:hAnsi="MB Corpo S Text Office Light"/>
                <w:kern w:val="0"/>
                <w:szCs w:val="21"/>
                <w:lang w:eastAsia="en-US"/>
                <w14:ligatures w14:val="none"/>
              </w:rPr>
              <w:t>)</w:t>
            </w:r>
          </w:p>
        </w:tc>
        <w:tc>
          <w:tcPr>
            <w:tcW w:w="5098" w:type="dxa"/>
            <w:vAlign w:val="center"/>
          </w:tcPr>
          <w:p w14:paraId="1C452085" w14:textId="77777777" w:rsidR="0057239F" w:rsidRPr="002D4095" w:rsidRDefault="0057239F" w:rsidP="00433807">
            <w:pPr>
              <w:spacing w:line="280" w:lineRule="exact"/>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&gt;1</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000 (</w:t>
            </w:r>
            <w:r>
              <w:rPr>
                <w:rFonts w:ascii="MB Corpo S Text Office Light" w:eastAsiaTheme="minorHAnsi" w:hAnsi="MB Corpo S Text Office Light"/>
                <w:kern w:val="0"/>
                <w:szCs w:val="21"/>
                <w:lang w:eastAsia="en-US"/>
                <w14:ligatures w14:val="none"/>
              </w:rPr>
              <w:t>&gt;</w:t>
            </w:r>
            <w:r w:rsidRPr="002D4095">
              <w:rPr>
                <w:rFonts w:ascii="MB Corpo S Text Office Light" w:eastAsiaTheme="minorHAnsi" w:hAnsi="MB Corpo S Text Office Light"/>
                <w:kern w:val="0"/>
                <w:szCs w:val="21"/>
                <w:lang w:eastAsia="en-US"/>
                <w14:ligatures w14:val="none"/>
              </w:rPr>
              <w:t>1</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360)</w:t>
            </w:r>
          </w:p>
        </w:tc>
      </w:tr>
      <w:tr w:rsidR="0057239F" w:rsidRPr="00A31347" w14:paraId="025F8FFD" w14:textId="77777777" w:rsidTr="002165C0">
        <w:trPr>
          <w:trHeight w:val="255"/>
        </w:trPr>
        <w:tc>
          <w:tcPr>
            <w:tcW w:w="3833" w:type="dxa"/>
            <w:shd w:val="clear" w:color="auto" w:fill="auto"/>
            <w:vAlign w:val="center"/>
          </w:tcPr>
          <w:p w14:paraId="6A41E0DD" w14:textId="56AFD91B"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Trazione</w:t>
            </w:r>
          </w:p>
        </w:tc>
        <w:tc>
          <w:tcPr>
            <w:tcW w:w="992" w:type="dxa"/>
            <w:vAlign w:val="center"/>
          </w:tcPr>
          <w:p w14:paraId="7C5C7E8F"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p>
        </w:tc>
        <w:tc>
          <w:tcPr>
            <w:tcW w:w="5098" w:type="dxa"/>
            <w:vAlign w:val="center"/>
          </w:tcPr>
          <w:p w14:paraId="037032F5" w14:textId="15B71BFB" w:rsidR="0057239F" w:rsidRPr="005F4776" w:rsidRDefault="0057239F" w:rsidP="00433807">
            <w:pPr>
              <w:spacing w:line="280" w:lineRule="exact"/>
              <w:rPr>
                <w:rFonts w:ascii="MB Corpo S Text Office Light" w:eastAsiaTheme="minorHAnsi" w:hAnsi="MB Corpo S Text Office Light"/>
                <w:kern w:val="0"/>
                <w:szCs w:val="21"/>
                <w:lang w:val="it-IT" w:eastAsia="en-US"/>
                <w14:ligatures w14:val="none"/>
              </w:rPr>
            </w:pPr>
            <w:r w:rsidRPr="005F4776">
              <w:rPr>
                <w:rFonts w:ascii="MB Corpo S Text Office Light" w:eastAsiaTheme="minorHAnsi" w:hAnsi="MB Corpo S Text Office Light"/>
                <w:kern w:val="0"/>
                <w:szCs w:val="21"/>
                <w:lang w:val="it-IT" w:eastAsia="en-US"/>
                <w14:ligatures w14:val="none"/>
              </w:rPr>
              <w:t>AMG Performance 4MATIC+</w:t>
            </w:r>
            <w:r w:rsidR="002165C0">
              <w:rPr>
                <w:rFonts w:ascii="MB Corpo S Text Office Light" w:eastAsiaTheme="minorHAnsi" w:hAnsi="MB Corpo S Text Office Light"/>
                <w:kern w:val="0"/>
                <w:szCs w:val="21"/>
                <w:lang w:val="it-IT" w:eastAsia="en-US"/>
                <w14:ligatures w14:val="none"/>
              </w:rPr>
              <w:t xml:space="preserve"> totalmente</w:t>
            </w:r>
            <w:r w:rsidR="005F4776" w:rsidRPr="005F4776">
              <w:rPr>
                <w:rFonts w:ascii="MB Corpo S Text Office Light" w:eastAsiaTheme="minorHAnsi" w:hAnsi="MB Corpo S Text Office Light"/>
                <w:kern w:val="0"/>
                <w:szCs w:val="21"/>
                <w:lang w:val="it-IT" w:eastAsia="en-US"/>
                <w14:ligatures w14:val="none"/>
              </w:rPr>
              <w:t xml:space="preserve"> va</w:t>
            </w:r>
            <w:r w:rsidR="005F4776">
              <w:rPr>
                <w:rFonts w:ascii="MB Corpo S Text Office Light" w:eastAsiaTheme="minorHAnsi" w:hAnsi="MB Corpo S Text Office Light"/>
                <w:kern w:val="0"/>
                <w:szCs w:val="21"/>
                <w:lang w:val="it-IT" w:eastAsia="en-US"/>
                <w14:ligatures w14:val="none"/>
              </w:rPr>
              <w:t>riabile</w:t>
            </w:r>
          </w:p>
        </w:tc>
      </w:tr>
      <w:tr w:rsidR="0057239F" w:rsidRPr="002D4095" w14:paraId="4FBA0246" w14:textId="77777777" w:rsidTr="002165C0">
        <w:trPr>
          <w:trHeight w:val="255"/>
        </w:trPr>
        <w:tc>
          <w:tcPr>
            <w:tcW w:w="3833" w:type="dxa"/>
            <w:shd w:val="clear" w:color="auto" w:fill="auto"/>
            <w:vAlign w:val="center"/>
          </w:tcPr>
          <w:p w14:paraId="27238C1E" w14:textId="757698F3"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Velocità max.</w:t>
            </w:r>
          </w:p>
        </w:tc>
        <w:tc>
          <w:tcPr>
            <w:tcW w:w="992" w:type="dxa"/>
            <w:vAlign w:val="center"/>
          </w:tcPr>
          <w:p w14:paraId="19C31F03"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km/h</w:t>
            </w:r>
          </w:p>
        </w:tc>
        <w:tc>
          <w:tcPr>
            <w:tcW w:w="5098" w:type="dxa"/>
            <w:vAlign w:val="center"/>
          </w:tcPr>
          <w:p w14:paraId="6D8984D6" w14:textId="77777777" w:rsidR="0057239F" w:rsidRPr="002D4095" w:rsidRDefault="0057239F" w:rsidP="00433807">
            <w:pPr>
              <w:spacing w:line="280" w:lineRule="exact"/>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&gt;3</w:t>
            </w:r>
            <w:r>
              <w:rPr>
                <w:rFonts w:ascii="MB Corpo S Text Office Light" w:eastAsiaTheme="minorHAnsi" w:hAnsi="MB Corpo S Text Office Light"/>
                <w:kern w:val="0"/>
                <w:szCs w:val="21"/>
                <w:lang w:eastAsia="en-US"/>
                <w14:ligatures w14:val="none"/>
              </w:rPr>
              <w:t>6</w:t>
            </w:r>
            <w:r w:rsidRPr="002D4095">
              <w:rPr>
                <w:rFonts w:ascii="MB Corpo S Text Office Light" w:eastAsiaTheme="minorHAnsi" w:hAnsi="MB Corpo S Text Office Light"/>
                <w:kern w:val="0"/>
                <w:szCs w:val="21"/>
                <w:lang w:eastAsia="en-US"/>
                <w14:ligatures w14:val="none"/>
              </w:rPr>
              <w:t>0</w:t>
            </w:r>
          </w:p>
        </w:tc>
      </w:tr>
      <w:tr w:rsidR="009A6CAE" w:rsidRPr="002D4095" w14:paraId="13898F01" w14:textId="77777777" w:rsidTr="002165C0">
        <w:trPr>
          <w:trHeight w:val="255"/>
        </w:trPr>
        <w:tc>
          <w:tcPr>
            <w:tcW w:w="3833" w:type="dxa"/>
            <w:shd w:val="clear" w:color="auto" w:fill="auto"/>
            <w:vAlign w:val="center"/>
          </w:tcPr>
          <w:p w14:paraId="57B79D9C" w14:textId="685BEDE3" w:rsidR="009A6CAE" w:rsidRPr="005F4776" w:rsidRDefault="005F4776" w:rsidP="009A6CAE">
            <w:pPr>
              <w:spacing w:line="280" w:lineRule="exact"/>
              <w:rPr>
                <w:rFonts w:ascii="MB Corpo S Text Office Light" w:eastAsiaTheme="minorHAnsi" w:hAnsi="MB Corpo S Text Office Light"/>
                <w:kern w:val="0"/>
                <w:szCs w:val="21"/>
                <w:lang w:val="it-IT" w:eastAsia="en-US"/>
                <w14:ligatures w14:val="none"/>
              </w:rPr>
            </w:pPr>
            <w:r w:rsidRPr="005F4776">
              <w:rPr>
                <w:rFonts w:ascii="MB Corpo S Text Office Light" w:eastAsiaTheme="minorHAnsi" w:hAnsi="MB Corpo S Text Office Light"/>
                <w:kern w:val="0"/>
                <w:szCs w:val="21"/>
                <w:lang w:val="it-IT" w:eastAsia="en-US"/>
                <w14:ligatures w14:val="none"/>
              </w:rPr>
              <w:t>Tempo di ricarica per circa</w:t>
            </w:r>
            <w:r w:rsidR="009A6CAE" w:rsidRPr="005F4776">
              <w:rPr>
                <w:rFonts w:ascii="MB Corpo S Text Office Light" w:eastAsiaTheme="minorHAnsi" w:hAnsi="MB Corpo S Text Office Light"/>
                <w:kern w:val="0"/>
                <w:szCs w:val="21"/>
                <w:lang w:val="it-IT" w:eastAsia="en-US"/>
                <w14:ligatures w14:val="none"/>
              </w:rPr>
              <w:t xml:space="preserve"> 400 km range (WLTP)</w:t>
            </w:r>
            <w:r w:rsidR="009A6CAE" w:rsidRPr="00696C3A">
              <w:rPr>
                <w:rStyle w:val="Rimandonotaapidipagina"/>
                <w:szCs w:val="21"/>
              </w:rPr>
              <w:footnoteReference w:id="1"/>
            </w:r>
          </w:p>
        </w:tc>
        <w:tc>
          <w:tcPr>
            <w:tcW w:w="992" w:type="dxa"/>
            <w:vAlign w:val="center"/>
          </w:tcPr>
          <w:p w14:paraId="3A264EFA" w14:textId="332ACFC3" w:rsidR="009A6CAE" w:rsidRPr="00696C3A" w:rsidRDefault="009A6CAE" w:rsidP="009A6CAE">
            <w:pPr>
              <w:spacing w:line="280" w:lineRule="exact"/>
              <w:jc w:val="center"/>
              <w:rPr>
                <w:rFonts w:ascii="MB Corpo S Text Office Light" w:eastAsiaTheme="minorHAnsi" w:hAnsi="MB Corpo S Text Office Light"/>
                <w:kern w:val="0"/>
                <w:szCs w:val="21"/>
                <w:lang w:eastAsia="en-US"/>
                <w14:ligatures w14:val="none"/>
              </w:rPr>
            </w:pPr>
            <w:r w:rsidRPr="00696C3A">
              <w:rPr>
                <w:szCs w:val="21"/>
              </w:rPr>
              <w:t>min</w:t>
            </w:r>
          </w:p>
        </w:tc>
        <w:tc>
          <w:tcPr>
            <w:tcW w:w="5098" w:type="dxa"/>
            <w:vAlign w:val="center"/>
          </w:tcPr>
          <w:p w14:paraId="6AB09679" w14:textId="0C7142AF" w:rsidR="009A6CAE" w:rsidRPr="00696C3A" w:rsidRDefault="009A6CAE" w:rsidP="009A6CAE">
            <w:pPr>
              <w:spacing w:line="280" w:lineRule="exact"/>
              <w:rPr>
                <w:rFonts w:ascii="MB Corpo S Text Office Light" w:eastAsiaTheme="minorHAnsi" w:hAnsi="MB Corpo S Text Office Light"/>
                <w:kern w:val="0"/>
                <w:szCs w:val="21"/>
                <w:lang w:eastAsia="en-US"/>
                <w14:ligatures w14:val="none"/>
              </w:rPr>
            </w:pPr>
            <w:r w:rsidRPr="00696C3A">
              <w:rPr>
                <w:szCs w:val="21"/>
              </w:rPr>
              <w:t>~5</w:t>
            </w:r>
          </w:p>
        </w:tc>
      </w:tr>
      <w:tr w:rsidR="009A6CAE" w:rsidRPr="002D4095" w14:paraId="54E96920" w14:textId="77777777" w:rsidTr="002165C0">
        <w:trPr>
          <w:trHeight w:val="255"/>
        </w:trPr>
        <w:tc>
          <w:tcPr>
            <w:tcW w:w="3833" w:type="dxa"/>
            <w:shd w:val="clear" w:color="auto" w:fill="auto"/>
            <w:vAlign w:val="center"/>
          </w:tcPr>
          <w:p w14:paraId="2F786CDD" w14:textId="5165572D" w:rsidR="009A6CAE" w:rsidRPr="005F4776" w:rsidRDefault="002165C0" w:rsidP="009A6CAE">
            <w:pPr>
              <w:spacing w:line="280" w:lineRule="exact"/>
              <w:rPr>
                <w:szCs w:val="21"/>
                <w:lang w:val="it-IT"/>
              </w:rPr>
            </w:pPr>
            <w:r w:rsidRPr="002165C0">
              <w:rPr>
                <w:szCs w:val="21"/>
                <w:lang w:val="it-IT"/>
              </w:rPr>
              <w:t>La potenza di ricarica media in DC su un ampio intervallo di SOC</w:t>
            </w:r>
          </w:p>
        </w:tc>
        <w:tc>
          <w:tcPr>
            <w:tcW w:w="992" w:type="dxa"/>
            <w:vAlign w:val="center"/>
          </w:tcPr>
          <w:p w14:paraId="39F534B9" w14:textId="7EA73410" w:rsidR="009A6CAE" w:rsidRPr="00696C3A" w:rsidRDefault="009A6CAE" w:rsidP="009A6CAE">
            <w:pPr>
              <w:spacing w:line="280" w:lineRule="exact"/>
              <w:jc w:val="center"/>
              <w:rPr>
                <w:szCs w:val="21"/>
              </w:rPr>
            </w:pPr>
            <w:r w:rsidRPr="00696C3A">
              <w:rPr>
                <w:szCs w:val="21"/>
              </w:rPr>
              <w:t>kW</w:t>
            </w:r>
          </w:p>
        </w:tc>
        <w:tc>
          <w:tcPr>
            <w:tcW w:w="5098" w:type="dxa"/>
            <w:vAlign w:val="center"/>
          </w:tcPr>
          <w:p w14:paraId="0EF48044" w14:textId="6F8532C9" w:rsidR="009A6CAE" w:rsidRPr="00696C3A" w:rsidRDefault="009A6CAE" w:rsidP="009A6CAE">
            <w:pPr>
              <w:spacing w:line="280" w:lineRule="exact"/>
              <w:rPr>
                <w:szCs w:val="21"/>
              </w:rPr>
            </w:pPr>
            <w:r w:rsidRPr="00696C3A">
              <w:rPr>
                <w:szCs w:val="21"/>
              </w:rPr>
              <w:t>&gt;850</w:t>
            </w:r>
          </w:p>
        </w:tc>
      </w:tr>
      <w:tr w:rsidR="0057239F" w:rsidRPr="002D4095" w14:paraId="38A6EE98" w14:textId="77777777" w:rsidTr="002165C0">
        <w:trPr>
          <w:trHeight w:val="255"/>
        </w:trPr>
        <w:tc>
          <w:tcPr>
            <w:tcW w:w="3833" w:type="dxa"/>
            <w:shd w:val="clear" w:color="auto" w:fill="auto"/>
            <w:vAlign w:val="center"/>
          </w:tcPr>
          <w:p w14:paraId="2DF60D13" w14:textId="4D9FBAA4"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Voltaggio nominale</w:t>
            </w:r>
          </w:p>
        </w:tc>
        <w:tc>
          <w:tcPr>
            <w:tcW w:w="992" w:type="dxa"/>
            <w:vAlign w:val="center"/>
          </w:tcPr>
          <w:p w14:paraId="53605CFB"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Volt</w:t>
            </w:r>
          </w:p>
        </w:tc>
        <w:tc>
          <w:tcPr>
            <w:tcW w:w="5098" w:type="dxa"/>
            <w:vAlign w:val="center"/>
          </w:tcPr>
          <w:p w14:paraId="32DBE32C" w14:textId="77777777" w:rsidR="0057239F" w:rsidRPr="002D4095" w:rsidRDefault="0057239F"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&gt;</w:t>
            </w:r>
            <w:r w:rsidRPr="002D4095">
              <w:rPr>
                <w:rFonts w:ascii="MB Corpo S Text Office Light" w:eastAsiaTheme="minorHAnsi" w:hAnsi="MB Corpo S Text Office Light"/>
                <w:kern w:val="0"/>
                <w:szCs w:val="21"/>
                <w:lang w:eastAsia="en-US"/>
                <w14:ligatures w14:val="none"/>
              </w:rPr>
              <w:t>800</w:t>
            </w:r>
          </w:p>
        </w:tc>
      </w:tr>
      <w:tr w:rsidR="0057239F" w:rsidRPr="002D4095" w14:paraId="468DDD72" w14:textId="77777777" w:rsidTr="002165C0">
        <w:trPr>
          <w:trHeight w:val="255"/>
        </w:trPr>
        <w:tc>
          <w:tcPr>
            <w:tcW w:w="3833" w:type="dxa"/>
            <w:shd w:val="clear" w:color="auto" w:fill="auto"/>
            <w:vAlign w:val="center"/>
          </w:tcPr>
          <w:p w14:paraId="589567EC" w14:textId="0CB3DA1D"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sidRPr="005F4776">
              <w:rPr>
                <w:rFonts w:ascii="MB Corpo S Text Office Light" w:eastAsiaTheme="minorHAnsi" w:hAnsi="MB Corpo S Text Office Light"/>
                <w:kern w:val="0"/>
                <w:szCs w:val="21"/>
                <w:lang w:eastAsia="en-US"/>
                <w14:ligatures w14:val="none"/>
              </w:rPr>
              <w:t>Lunghezza / larghezza / altezza</w:t>
            </w:r>
          </w:p>
        </w:tc>
        <w:tc>
          <w:tcPr>
            <w:tcW w:w="992" w:type="dxa"/>
            <w:vAlign w:val="center"/>
          </w:tcPr>
          <w:p w14:paraId="76C0A126"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mm</w:t>
            </w:r>
          </w:p>
        </w:tc>
        <w:tc>
          <w:tcPr>
            <w:tcW w:w="5098" w:type="dxa"/>
            <w:vAlign w:val="center"/>
          </w:tcPr>
          <w:p w14:paraId="56F31588" w14:textId="2AE06732" w:rsidR="0057239F" w:rsidRPr="002D4095" w:rsidRDefault="0057239F" w:rsidP="00433807">
            <w:pPr>
              <w:spacing w:line="280" w:lineRule="exact"/>
              <w:rPr>
                <w:rFonts w:ascii="MB Corpo S Text Office Light" w:eastAsiaTheme="minorHAnsi" w:hAnsi="MB Corpo S Text Office Light"/>
                <w:kern w:val="0"/>
                <w:szCs w:val="21"/>
                <w:highlight w:val="yellow"/>
                <w:lang w:eastAsia="en-US"/>
                <w14:ligatures w14:val="none"/>
              </w:rPr>
            </w:pPr>
            <w:r w:rsidRPr="002D4095">
              <w:rPr>
                <w:rFonts w:ascii="MB Corpo S Text Office Light" w:eastAsiaTheme="minorHAnsi" w:hAnsi="MB Corpo S Text Office Light"/>
                <w:kern w:val="0"/>
                <w:szCs w:val="21"/>
                <w:lang w:eastAsia="en-US"/>
                <w14:ligatures w14:val="none"/>
              </w:rPr>
              <w:t>5</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204/1</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945 (2</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 xml:space="preserve">130 </w:t>
            </w:r>
            <w:r w:rsidR="005F4776">
              <w:rPr>
                <w:rFonts w:ascii="MB Corpo S Text Office Light" w:eastAsiaTheme="minorHAnsi" w:hAnsi="MB Corpo S Text Office Light"/>
                <w:kern w:val="0"/>
                <w:szCs w:val="21"/>
                <w:lang w:eastAsia="en-US"/>
                <w14:ligatures w14:val="none"/>
              </w:rPr>
              <w:t>con specchietti</w:t>
            </w:r>
            <w:r w:rsidRPr="002D4095">
              <w:rPr>
                <w:rFonts w:ascii="MB Corpo S Text Office Light" w:eastAsiaTheme="minorHAnsi" w:hAnsi="MB Corpo S Text Office Light"/>
                <w:kern w:val="0"/>
                <w:szCs w:val="21"/>
                <w:lang w:eastAsia="en-US"/>
                <w14:ligatures w14:val="none"/>
              </w:rPr>
              <w:t>)/1</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 xml:space="preserve">317 </w:t>
            </w:r>
          </w:p>
        </w:tc>
      </w:tr>
      <w:tr w:rsidR="0057239F" w:rsidRPr="002D4095" w14:paraId="472FED09" w14:textId="77777777" w:rsidTr="002165C0">
        <w:trPr>
          <w:trHeight w:val="255"/>
        </w:trPr>
        <w:tc>
          <w:tcPr>
            <w:tcW w:w="3833" w:type="dxa"/>
            <w:shd w:val="clear" w:color="auto" w:fill="auto"/>
            <w:vAlign w:val="center"/>
          </w:tcPr>
          <w:p w14:paraId="4B752C7D" w14:textId="3C19FBCF"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lastRenderedPageBreak/>
              <w:t xml:space="preserve">Valore </w:t>
            </w:r>
            <w:r w:rsidR="0057239F" w:rsidRPr="002D4095">
              <w:rPr>
                <w:rFonts w:ascii="MB Corpo S Text Office Light" w:eastAsiaTheme="minorHAnsi" w:hAnsi="MB Corpo S Text Office Light"/>
                <w:kern w:val="0"/>
                <w:szCs w:val="21"/>
                <w:lang w:eastAsia="en-US"/>
                <w14:ligatures w14:val="none"/>
              </w:rPr>
              <w:t>C</w:t>
            </w:r>
            <w:r w:rsidR="0057239F">
              <w:rPr>
                <w:rFonts w:ascii="MB Corpo S Text Office Light" w:eastAsiaTheme="minorHAnsi" w:hAnsi="MB Corpo S Text Office Light"/>
                <w:kern w:val="0"/>
                <w:szCs w:val="21"/>
                <w:vertAlign w:val="subscript"/>
                <w:lang w:eastAsia="en-US"/>
                <w14:ligatures w14:val="none"/>
              </w:rPr>
              <w:t>d</w:t>
            </w:r>
            <w:r w:rsidR="0057239F">
              <w:rPr>
                <w:rFonts w:ascii="MB Corpo S Text Office Light" w:eastAsiaTheme="minorHAnsi" w:hAnsi="MB Corpo S Text Office Light"/>
                <w:kern w:val="0"/>
                <w:szCs w:val="21"/>
                <w:lang w:eastAsia="en-US"/>
                <w14:ligatures w14:val="none"/>
              </w:rPr>
              <w:t xml:space="preserve"> </w:t>
            </w:r>
          </w:p>
        </w:tc>
        <w:tc>
          <w:tcPr>
            <w:tcW w:w="992" w:type="dxa"/>
            <w:vAlign w:val="center"/>
          </w:tcPr>
          <w:p w14:paraId="69389B96" w14:textId="77777777" w:rsidR="0057239F" w:rsidRPr="002D4095" w:rsidRDefault="0057239F" w:rsidP="00433807">
            <w:pPr>
              <w:spacing w:line="280" w:lineRule="exact"/>
              <w:jc w:val="center"/>
              <w:rPr>
                <w:rFonts w:ascii="MB Corpo S Text Office Light" w:eastAsiaTheme="minorHAnsi" w:hAnsi="MB Corpo S Text Office Light"/>
                <w:kern w:val="0"/>
                <w:szCs w:val="21"/>
                <w:lang w:eastAsia="en-US"/>
                <w14:ligatures w14:val="none"/>
              </w:rPr>
            </w:pPr>
          </w:p>
        </w:tc>
        <w:tc>
          <w:tcPr>
            <w:tcW w:w="5098" w:type="dxa"/>
            <w:vAlign w:val="center"/>
          </w:tcPr>
          <w:p w14:paraId="3BB5C413" w14:textId="30DBC31B" w:rsidR="0057239F" w:rsidRPr="002D4095" w:rsidRDefault="0057239F" w:rsidP="00433807">
            <w:pPr>
              <w:spacing w:line="280" w:lineRule="exact"/>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0</w:t>
            </w:r>
            <w:r>
              <w:rPr>
                <w:rFonts w:ascii="MB Corpo S Text Office Light" w:eastAsiaTheme="minorHAnsi" w:hAnsi="MB Corpo S Text Office Light"/>
                <w:kern w:val="0"/>
                <w:szCs w:val="21"/>
                <w:lang w:eastAsia="en-US"/>
                <w14:ligatures w14:val="none"/>
              </w:rPr>
              <w:t>.</w:t>
            </w:r>
            <w:r w:rsidR="0007330E">
              <w:rPr>
                <w:rFonts w:ascii="MB Corpo S Text Office Light" w:eastAsiaTheme="minorHAnsi" w:hAnsi="MB Corpo S Text Office Light"/>
                <w:kern w:val="0"/>
                <w:szCs w:val="21"/>
                <w:lang w:eastAsia="en-US"/>
                <w14:ligatures w14:val="none"/>
              </w:rPr>
              <w:t>198</w:t>
            </w:r>
          </w:p>
        </w:tc>
      </w:tr>
      <w:tr w:rsidR="0057239F" w:rsidRPr="002D4095" w14:paraId="37CCCCD0" w14:textId="77777777" w:rsidTr="002165C0">
        <w:trPr>
          <w:trHeight w:val="255"/>
        </w:trPr>
        <w:tc>
          <w:tcPr>
            <w:tcW w:w="3833" w:type="dxa"/>
            <w:shd w:val="clear" w:color="auto" w:fill="auto"/>
            <w:vAlign w:val="center"/>
          </w:tcPr>
          <w:p w14:paraId="14A54DD6" w14:textId="4C3B4F3E" w:rsidR="0057239F" w:rsidRPr="002D4095" w:rsidRDefault="005F4776" w:rsidP="00433807">
            <w:pPr>
              <w:spacing w:line="280" w:lineRule="exact"/>
              <w:rPr>
                <w:rFonts w:ascii="MB Corpo S Text Office Light" w:eastAsiaTheme="minorHAnsi" w:hAnsi="MB Corpo S Text Office Light"/>
                <w:kern w:val="0"/>
                <w:szCs w:val="21"/>
                <w:lang w:eastAsia="en-US"/>
                <w14:ligatures w14:val="none"/>
              </w:rPr>
            </w:pPr>
            <w:r>
              <w:rPr>
                <w:rFonts w:ascii="MB Corpo S Text Office Light" w:eastAsiaTheme="minorHAnsi" w:hAnsi="MB Corpo S Text Office Light"/>
                <w:kern w:val="0"/>
                <w:szCs w:val="21"/>
                <w:lang w:eastAsia="en-US"/>
                <w14:ligatures w14:val="none"/>
              </w:rPr>
              <w:t>Area frontale</w:t>
            </w:r>
          </w:p>
        </w:tc>
        <w:tc>
          <w:tcPr>
            <w:tcW w:w="992" w:type="dxa"/>
            <w:vAlign w:val="center"/>
          </w:tcPr>
          <w:p w14:paraId="24A7BCDF" w14:textId="77777777" w:rsidR="0057239F" w:rsidRPr="002D4095" w:rsidRDefault="0057239F" w:rsidP="00433807">
            <w:pPr>
              <w:spacing w:line="280" w:lineRule="exact"/>
              <w:jc w:val="center"/>
              <w:rPr>
                <w:rFonts w:ascii="MB Corpo S Text Office Light" w:eastAsiaTheme="minorHAnsi" w:hAnsi="MB Corpo S Text Office Light"/>
                <w:kern w:val="0"/>
                <w:szCs w:val="21"/>
                <w:vertAlign w:val="superscript"/>
                <w:lang w:eastAsia="en-US"/>
                <w14:ligatures w14:val="none"/>
              </w:rPr>
            </w:pPr>
            <w:r w:rsidRPr="002D4095">
              <w:rPr>
                <w:rFonts w:ascii="MB Corpo S Text Office Light" w:eastAsiaTheme="minorHAnsi" w:hAnsi="MB Corpo S Text Office Light"/>
                <w:kern w:val="0"/>
                <w:szCs w:val="21"/>
                <w:lang w:eastAsia="en-US"/>
                <w14:ligatures w14:val="none"/>
              </w:rPr>
              <w:t>m</w:t>
            </w:r>
            <w:r w:rsidRPr="002D4095">
              <w:rPr>
                <w:rFonts w:ascii="MB Corpo S Text Office Light" w:eastAsiaTheme="minorHAnsi" w:hAnsi="MB Corpo S Text Office Light"/>
                <w:kern w:val="0"/>
                <w:szCs w:val="21"/>
                <w:vertAlign w:val="superscript"/>
                <w:lang w:eastAsia="en-US"/>
                <w14:ligatures w14:val="none"/>
              </w:rPr>
              <w:t>2</w:t>
            </w:r>
          </w:p>
        </w:tc>
        <w:tc>
          <w:tcPr>
            <w:tcW w:w="5098" w:type="dxa"/>
            <w:vAlign w:val="center"/>
          </w:tcPr>
          <w:p w14:paraId="52057E58" w14:textId="77777777" w:rsidR="0057239F" w:rsidRPr="002D4095" w:rsidRDefault="0057239F" w:rsidP="00433807">
            <w:pPr>
              <w:spacing w:line="280" w:lineRule="exact"/>
              <w:rPr>
                <w:rFonts w:ascii="MB Corpo S Text Office Light" w:eastAsiaTheme="minorHAnsi" w:hAnsi="MB Corpo S Text Office Light"/>
                <w:kern w:val="0"/>
                <w:szCs w:val="21"/>
                <w:lang w:eastAsia="en-US"/>
                <w14:ligatures w14:val="none"/>
              </w:rPr>
            </w:pPr>
            <w:r w:rsidRPr="002D4095">
              <w:rPr>
                <w:rFonts w:ascii="MB Corpo S Text Office Light" w:eastAsiaTheme="minorHAnsi" w:hAnsi="MB Corpo S Text Office Light"/>
                <w:kern w:val="0"/>
                <w:szCs w:val="21"/>
                <w:lang w:eastAsia="en-US"/>
                <w14:ligatures w14:val="none"/>
              </w:rPr>
              <w:t>2</w:t>
            </w:r>
            <w:r>
              <w:rPr>
                <w:rFonts w:ascii="MB Corpo S Text Office Light" w:eastAsiaTheme="minorHAnsi" w:hAnsi="MB Corpo S Text Office Light"/>
                <w:kern w:val="0"/>
                <w:szCs w:val="21"/>
                <w:lang w:eastAsia="en-US"/>
                <w14:ligatures w14:val="none"/>
              </w:rPr>
              <w:t>.</w:t>
            </w:r>
            <w:r w:rsidRPr="002D4095">
              <w:rPr>
                <w:rFonts w:ascii="MB Corpo S Text Office Light" w:eastAsiaTheme="minorHAnsi" w:hAnsi="MB Corpo S Text Office Light"/>
                <w:kern w:val="0"/>
                <w:szCs w:val="21"/>
                <w:lang w:eastAsia="en-US"/>
                <w14:ligatures w14:val="none"/>
              </w:rPr>
              <w:t>24</w:t>
            </w:r>
          </w:p>
        </w:tc>
      </w:tr>
    </w:tbl>
    <w:p w14:paraId="36F87D48" w14:textId="77777777" w:rsidR="0057239F" w:rsidRDefault="0057239F" w:rsidP="0057239F">
      <w:pPr>
        <w:pStyle w:val="A03Copytext"/>
      </w:pPr>
    </w:p>
    <w:p w14:paraId="75EB1589" w14:textId="77777777" w:rsidR="0057239F" w:rsidRDefault="0057239F" w:rsidP="0057239F">
      <w:pPr>
        <w:pStyle w:val="A03Copytext"/>
      </w:pPr>
    </w:p>
    <w:sectPr w:rsidR="0057239F" w:rsidSect="001D2EC1">
      <w:type w:val="continuous"/>
      <w:pgSz w:w="11906" w:h="16838" w:code="9"/>
      <w:pgMar w:top="1418" w:right="652" w:bottom="1043" w:left="1361" w:header="1185" w:footer="104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84C1D" w14:textId="77777777" w:rsidR="0057239F" w:rsidRPr="00E675DA" w:rsidRDefault="0057239F" w:rsidP="00764B8C">
      <w:r w:rsidRPr="00E675DA">
        <w:separator/>
      </w:r>
    </w:p>
    <w:p w14:paraId="285CA398" w14:textId="77777777" w:rsidR="0057239F" w:rsidRDefault="0057239F"/>
  </w:endnote>
  <w:endnote w:type="continuationSeparator" w:id="0">
    <w:p w14:paraId="6DA146AD" w14:textId="77777777" w:rsidR="0057239F" w:rsidRPr="00E675DA" w:rsidRDefault="0057239F" w:rsidP="00764B8C">
      <w:r w:rsidRPr="00E675DA">
        <w:continuationSeparator/>
      </w:r>
    </w:p>
    <w:p w14:paraId="5F215FB2" w14:textId="77777777" w:rsidR="0057239F" w:rsidRDefault="005723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Light">
    <w:altName w:val="Calibri"/>
    <w:charset w:val="00"/>
    <w:family w:val="swiss"/>
    <w:pitch w:val="variable"/>
    <w:sig w:usb0="00000007" w:usb1="00000003" w:usb2="00000000" w:usb3="00000000" w:csb0="00000193"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B Corpo S Text Office">
    <w:panose1 w:val="020B0504050000000004"/>
    <w:charset w:val="00"/>
    <w:family w:val="swiss"/>
    <w:pitch w:val="variable"/>
    <w:sig w:usb0="20000007" w:usb1="00000003" w:usb2="00000000" w:usb3="00000000" w:csb0="00000193"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1282D" w14:textId="77777777" w:rsidR="00EC1864" w:rsidRPr="0033780C" w:rsidRDefault="00266D93" w:rsidP="00B00F20">
    <w:pPr>
      <w:pStyle w:val="D07Pagenumber"/>
      <w:framePr w:wrap="around"/>
    </w:pPr>
    <w:r>
      <w:t>Page</w:t>
    </w:r>
    <w:r w:rsidR="00EC1864" w:rsidRPr="0033780C">
      <w:t xml:space="preserve"> </w:t>
    </w:r>
    <w:r w:rsidR="00EC1864" w:rsidRPr="0033780C">
      <w:rPr>
        <w:rStyle w:val="Numeropagina"/>
      </w:rPr>
      <w:fldChar w:fldCharType="begin"/>
    </w:r>
    <w:r w:rsidR="00EC1864" w:rsidRPr="0033780C">
      <w:rPr>
        <w:rStyle w:val="Numeropagina"/>
      </w:rPr>
      <w:instrText xml:space="preserve"> PAGE </w:instrText>
    </w:r>
    <w:r w:rsidR="00EC1864" w:rsidRPr="0033780C">
      <w:rPr>
        <w:rStyle w:val="Numeropagina"/>
      </w:rPr>
      <w:fldChar w:fldCharType="separate"/>
    </w:r>
    <w:r w:rsidR="002B3A8B" w:rsidRPr="0033780C">
      <w:rPr>
        <w:rStyle w:val="Numeropagina"/>
      </w:rPr>
      <w:t>2</w:t>
    </w:r>
    <w:r w:rsidR="00EC1864" w:rsidRPr="0033780C">
      <w:rPr>
        <w:rStyle w:val="Numeropagina"/>
      </w:rPr>
      <w:fldChar w:fldCharType="end"/>
    </w:r>
  </w:p>
  <w:p w14:paraId="236F0151" w14:textId="77777777" w:rsidR="00EC1864" w:rsidRDefault="00EC1864">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margin" w:tblpY="14488"/>
      <w:tblW w:w="9894" w:type="dxa"/>
      <w:tblLayout w:type="fixed"/>
      <w:tblCellMar>
        <w:left w:w="0" w:type="dxa"/>
        <w:right w:w="0" w:type="dxa"/>
      </w:tblCellMar>
      <w:tblLook w:val="04A0" w:firstRow="1" w:lastRow="0" w:firstColumn="1" w:lastColumn="0" w:noHBand="0" w:noVBand="1"/>
    </w:tblPr>
    <w:tblGrid>
      <w:gridCol w:w="9894"/>
    </w:tblGrid>
    <w:tr w:rsidR="00AF3162" w:rsidRPr="007B265C" w14:paraId="01B17CEC" w14:textId="77777777" w:rsidTr="00FC5F7D">
      <w:trPr>
        <w:trHeight w:hRule="exact" w:val="1486"/>
      </w:trPr>
      <w:tc>
        <w:tcPr>
          <w:tcW w:w="9894" w:type="dxa"/>
          <w:vAlign w:val="bottom"/>
        </w:tcPr>
        <w:sdt>
          <w:sdtPr>
            <w:rPr>
              <w:lang w:val="de-DE"/>
            </w:rPr>
            <w:id w:val="-1121373373"/>
          </w:sdtPr>
          <w:sdtEndPr/>
          <w:sdtContent>
            <w:p w14:paraId="372929BB" w14:textId="77777777" w:rsidR="007B265C" w:rsidRPr="007B265C" w:rsidRDefault="007B265C" w:rsidP="007B265C">
              <w:pPr>
                <w:pStyle w:val="D06Footer"/>
                <w:framePr w:wrap="auto" w:vAnchor="margin" w:hAnchor="text" w:yAlign="inline"/>
                <w:rPr>
                  <w:lang w:val="de-DE"/>
                </w:rPr>
              </w:pPr>
              <w:r w:rsidRPr="007B265C">
                <w:rPr>
                  <w:lang w:val="de-DE"/>
                </w:rPr>
                <w:t>Mercedes-Benz AG | Mercedesstraße 120, 70372 Stuttgart, Germany | P +49 711 17-0 | dialog@mercedes-benz.com | www.mercedes-benz.com</w:t>
              </w:r>
            </w:p>
            <w:p w14:paraId="4132BDE1" w14:textId="77777777" w:rsidR="007B265C" w:rsidRPr="007B265C" w:rsidRDefault="007B265C" w:rsidP="007B265C">
              <w:pPr>
                <w:pStyle w:val="D06Footer"/>
                <w:framePr w:wrap="auto" w:vAnchor="margin" w:hAnchor="text" w:yAlign="inline"/>
                <w:rPr>
                  <w:lang w:val="de-DE"/>
                </w:rPr>
              </w:pPr>
            </w:p>
            <w:p w14:paraId="52AB3D80" w14:textId="77777777" w:rsidR="007B265C" w:rsidRPr="007B265C" w:rsidRDefault="007B265C" w:rsidP="007B265C">
              <w:pPr>
                <w:pStyle w:val="D06Footer"/>
                <w:framePr w:wrap="auto" w:vAnchor="margin" w:hAnchor="text" w:yAlign="inline"/>
                <w:rPr>
                  <w:lang w:val="en-US"/>
                </w:rPr>
              </w:pPr>
              <w:r w:rsidRPr="007B265C">
                <w:rPr>
                  <w:lang w:val="en-US"/>
                </w:rPr>
                <w:t>Mercedes-Benz AG | Domicile: Stuttgart | Court of Registry: Amtsgericht Stuttgart | Commercial Register No.: 762873</w:t>
              </w:r>
            </w:p>
            <w:p w14:paraId="0E632C66" w14:textId="77777777" w:rsidR="007B265C" w:rsidRPr="007B265C" w:rsidRDefault="007B265C" w:rsidP="007B265C">
              <w:pPr>
                <w:pStyle w:val="D06Footer"/>
                <w:framePr w:wrap="auto" w:vAnchor="margin" w:hAnchor="text" w:yAlign="inline"/>
                <w:rPr>
                  <w:lang w:val="en-US"/>
                </w:rPr>
              </w:pPr>
              <w:r w:rsidRPr="007B265C">
                <w:rPr>
                  <w:lang w:val="en-US"/>
                </w:rPr>
                <w:t>Chairman of the Supervisory Board: Martin Brudermüller</w:t>
              </w:r>
            </w:p>
            <w:p w14:paraId="0DAAF0D1" w14:textId="77777777" w:rsidR="007B265C" w:rsidRPr="007B265C" w:rsidRDefault="007B265C" w:rsidP="007B265C">
              <w:pPr>
                <w:pStyle w:val="D06Footer"/>
                <w:framePr w:wrap="auto" w:vAnchor="margin" w:hAnchor="text" w:yAlign="inline"/>
                <w:rPr>
                  <w:lang w:val="en-US"/>
                </w:rPr>
              </w:pPr>
              <w:r w:rsidRPr="007B265C">
                <w:rPr>
                  <w:lang w:val="en-US"/>
                </w:rPr>
                <w:t>Board of Management: Ola Källenius, Chairman; Jörg Burzer, Mathias Geisen, Renata Jungo Brüngger, Markus Schäfer, Britta Seeger, Oliver Thöne,</w:t>
              </w:r>
            </w:p>
            <w:p w14:paraId="71E53865" w14:textId="77777777" w:rsidR="00AF3162" w:rsidRPr="007B265C" w:rsidRDefault="007B265C" w:rsidP="007B265C">
              <w:pPr>
                <w:pStyle w:val="D06Footer"/>
                <w:framePr w:wrap="auto" w:vAnchor="margin" w:hAnchor="text" w:yAlign="inline"/>
                <w:rPr>
                  <w:lang w:val="en-US"/>
                </w:rPr>
              </w:pPr>
              <w:r w:rsidRPr="007B265C">
                <w:rPr>
                  <w:lang w:val="en-US"/>
                </w:rPr>
                <w:t>Hubertus Troska, Harald Wilhelm</w:t>
              </w:r>
            </w:p>
          </w:sdtContent>
        </w:sdt>
      </w:tc>
    </w:tr>
  </w:tbl>
  <w:p w14:paraId="11121186" w14:textId="77777777" w:rsidR="007F0784" w:rsidRPr="007B265C" w:rsidRDefault="007F0784">
    <w:pPr>
      <w:pStyle w:val="Pidipa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0D02BA" w14:textId="77777777" w:rsidR="0057239F" w:rsidRDefault="0057239F" w:rsidP="002724F8">
      <w:pPr>
        <w:spacing w:line="170" w:lineRule="exact"/>
      </w:pPr>
      <w:r w:rsidRPr="00F46A21">
        <w:rPr>
          <w:sz w:val="10"/>
          <w:szCs w:val="10"/>
        </w:rPr>
        <w:separator/>
      </w:r>
    </w:p>
  </w:footnote>
  <w:footnote w:type="continuationSeparator" w:id="0">
    <w:p w14:paraId="21ACC4BA" w14:textId="77777777" w:rsidR="0057239F" w:rsidRPr="00E675DA" w:rsidRDefault="0057239F" w:rsidP="00764B8C">
      <w:r w:rsidRPr="00E675DA">
        <w:continuationSeparator/>
      </w:r>
    </w:p>
    <w:p w14:paraId="7C03CEC3" w14:textId="77777777" w:rsidR="0057239F" w:rsidRDefault="0057239F"/>
  </w:footnote>
  <w:footnote w:id="1">
    <w:p w14:paraId="71891656" w14:textId="4AA852A4" w:rsidR="009A6CAE" w:rsidRDefault="009A6CAE">
      <w:pPr>
        <w:pStyle w:val="Testonotaapidipagina"/>
      </w:pPr>
      <w:r>
        <w:rPr>
          <w:rStyle w:val="Rimandonotaapidipagina"/>
        </w:rPr>
        <w:footnoteRef/>
      </w:r>
      <w:r w:rsidRPr="000B47FA">
        <w:rPr>
          <w:lang w:val="en-US"/>
        </w:rPr>
        <w:t xml:space="preserve"> </w:t>
      </w:r>
      <w:r w:rsidR="000B47FA" w:rsidRPr="00985D6F">
        <w:rPr>
          <w:lang w:val="en-GB"/>
        </w:rPr>
        <w:t>The information is preliminary. The range values are provisional, based on digital simulations of the standard determination for WLTP. So far, there are neither confirmed values from an officially recognized testing organization nor an EC type approval nor a certificate of conformity with official values. Discrepancies between the provided information and the official values are possible. Binding values are not yet available.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55D79C" w14:textId="77777777" w:rsidR="006C14AB" w:rsidRDefault="009C73AA" w:rsidP="001028C6">
    <w:pPr>
      <w:pStyle w:val="A03Copytext"/>
    </w:pPr>
    <w:r>
      <w:rPr>
        <w:noProof/>
        <w14:ligatures w14:val="none"/>
      </w:rPr>
      <w:drawing>
        <wp:anchor distT="0" distB="0" distL="114300" distR="114300" simplePos="0" relativeHeight="251671552" behindDoc="0" locked="0" layoutInCell="1" allowOverlap="1" wp14:anchorId="6ECD9651" wp14:editId="600CA0A7">
          <wp:simplePos x="0" y="0"/>
          <wp:positionH relativeFrom="page">
            <wp:align>center</wp:align>
          </wp:positionH>
          <wp:positionV relativeFrom="topMargin">
            <wp:posOffset>575945</wp:posOffset>
          </wp:positionV>
          <wp:extent cx="576000" cy="576000"/>
          <wp:effectExtent l="0" t="0" r="0" b="0"/>
          <wp:wrapNone/>
          <wp:docPr id="1570939636"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939636"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D4EC7">
      <w:rPr>
        <w:noProof/>
        <w14:ligatures w14:val="none"/>
      </w:rPr>
      <w:drawing>
        <wp:anchor distT="0" distB="0" distL="114300" distR="114300" simplePos="0" relativeHeight="251672576" behindDoc="0" locked="0" layoutInCell="1" allowOverlap="1" wp14:anchorId="5F7C10FD" wp14:editId="35A4B073">
          <wp:simplePos x="0" y="0"/>
          <wp:positionH relativeFrom="page">
            <wp:posOffset>5436870</wp:posOffset>
          </wp:positionH>
          <wp:positionV relativeFrom="topMargin">
            <wp:posOffset>1674495</wp:posOffset>
          </wp:positionV>
          <wp:extent cx="1245600" cy="122400"/>
          <wp:effectExtent l="0" t="0" r="0" b="0"/>
          <wp:wrapNone/>
          <wp:docPr id="1814972570" name="Mercedes-AMG (word 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4972570" name="Mercedes-AMG (word mark)"/>
                  <pic:cNvPicPr>
                    <a:picLocks noChangeAspect="1"/>
                  </pic:cNvPicPr>
                </pic:nvPicPr>
                <pic:blipFill>
                  <a:blip r:embed="rId2"/>
                  <a:stretch>
                    <a:fillRect/>
                  </a:stretch>
                </pic:blipFill>
                <pic:spPr bwMode="auto">
                  <a:xfrm>
                    <a:off x="0" y="0"/>
                    <a:ext cx="1245600" cy="1224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46CB3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A22739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6ECE9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936AAD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26ED8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E2854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F2C21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49B8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2F0E01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7B8475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9543B00"/>
    <w:multiLevelType w:val="hybridMultilevel"/>
    <w:tmpl w:val="18DE46CE"/>
    <w:lvl w:ilvl="0" w:tplc="52E4719A">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9C94C41"/>
    <w:multiLevelType w:val="hybridMultilevel"/>
    <w:tmpl w:val="8C483230"/>
    <w:lvl w:ilvl="0" w:tplc="3EB65426">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E43793A"/>
    <w:multiLevelType w:val="hybridMultilevel"/>
    <w:tmpl w:val="48B00594"/>
    <w:lvl w:ilvl="0" w:tplc="FCBC59C6">
      <w:start w:val="1"/>
      <w:numFmt w:val="bullet"/>
      <w:pStyle w:val="05BulletEbene1"/>
      <w:lvlText w:val=""/>
      <w:lvlJc w:val="left"/>
      <w:pPr>
        <w:ind w:left="720" w:hanging="360"/>
      </w:pPr>
      <w:rPr>
        <w:rFonts w:ascii="Symbol" w:hAnsi="Symbol" w:hint="default"/>
      </w:rPr>
    </w:lvl>
    <w:lvl w:ilvl="1" w:tplc="8BA24424">
      <w:start w:val="1"/>
      <w:numFmt w:val="bullet"/>
      <w:pStyle w:val="051BulletEbene2"/>
      <w:lvlText w:val="o"/>
      <w:lvlJc w:val="left"/>
      <w:pPr>
        <w:ind w:left="1440" w:hanging="360"/>
      </w:pPr>
      <w:rPr>
        <w:rFonts w:ascii="Courier New" w:hAnsi="Courier New" w:cs="Courier New" w:hint="default"/>
      </w:rPr>
    </w:lvl>
    <w:lvl w:ilvl="2" w:tplc="B6D6BF6E">
      <w:start w:val="1"/>
      <w:numFmt w:val="bullet"/>
      <w:pStyle w:val="052BulletEbene3"/>
      <w:lvlText w:val=""/>
      <w:lvlJc w:val="left"/>
      <w:pPr>
        <w:ind w:left="2160" w:hanging="360"/>
      </w:pPr>
      <w:rPr>
        <w:rFonts w:ascii="Wingdings" w:hAnsi="Wingdings" w:hint="default"/>
      </w:rPr>
    </w:lvl>
    <w:lvl w:ilvl="3" w:tplc="1FD6A1A6">
      <w:start w:val="1"/>
      <w:numFmt w:val="bullet"/>
      <w:pStyle w:val="053BulletEbene4"/>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6C100091"/>
    <w:multiLevelType w:val="hybridMultilevel"/>
    <w:tmpl w:val="2A349080"/>
    <w:lvl w:ilvl="0" w:tplc="03368AB0">
      <w:start w:val="5"/>
      <w:numFmt w:val="bullet"/>
      <w:pStyle w:val="C04Tablelis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791" w:hanging="360"/>
      </w:pPr>
      <w:rPr>
        <w:rFonts w:ascii="Courier New" w:hAnsi="Courier New" w:cs="Courier New" w:hint="default"/>
      </w:rPr>
    </w:lvl>
    <w:lvl w:ilvl="2" w:tplc="FFFFFFFF" w:tentative="1">
      <w:start w:val="1"/>
      <w:numFmt w:val="bullet"/>
      <w:lvlText w:val=""/>
      <w:lvlJc w:val="left"/>
      <w:pPr>
        <w:ind w:left="2511" w:hanging="360"/>
      </w:pPr>
      <w:rPr>
        <w:rFonts w:ascii="Wingdings" w:hAnsi="Wingdings" w:hint="default"/>
      </w:rPr>
    </w:lvl>
    <w:lvl w:ilvl="3" w:tplc="FFFFFFFF" w:tentative="1">
      <w:start w:val="1"/>
      <w:numFmt w:val="bullet"/>
      <w:lvlText w:val=""/>
      <w:lvlJc w:val="left"/>
      <w:pPr>
        <w:ind w:left="3231" w:hanging="360"/>
      </w:pPr>
      <w:rPr>
        <w:rFonts w:ascii="Symbol" w:hAnsi="Symbol" w:hint="default"/>
      </w:rPr>
    </w:lvl>
    <w:lvl w:ilvl="4" w:tplc="FFFFFFFF" w:tentative="1">
      <w:start w:val="1"/>
      <w:numFmt w:val="bullet"/>
      <w:lvlText w:val="o"/>
      <w:lvlJc w:val="left"/>
      <w:pPr>
        <w:ind w:left="3951" w:hanging="360"/>
      </w:pPr>
      <w:rPr>
        <w:rFonts w:ascii="Courier New" w:hAnsi="Courier New" w:cs="Courier New" w:hint="default"/>
      </w:rPr>
    </w:lvl>
    <w:lvl w:ilvl="5" w:tplc="FFFFFFFF" w:tentative="1">
      <w:start w:val="1"/>
      <w:numFmt w:val="bullet"/>
      <w:lvlText w:val=""/>
      <w:lvlJc w:val="left"/>
      <w:pPr>
        <w:ind w:left="4671" w:hanging="360"/>
      </w:pPr>
      <w:rPr>
        <w:rFonts w:ascii="Wingdings" w:hAnsi="Wingdings" w:hint="default"/>
      </w:rPr>
    </w:lvl>
    <w:lvl w:ilvl="6" w:tplc="FFFFFFFF" w:tentative="1">
      <w:start w:val="1"/>
      <w:numFmt w:val="bullet"/>
      <w:lvlText w:val=""/>
      <w:lvlJc w:val="left"/>
      <w:pPr>
        <w:ind w:left="5391" w:hanging="360"/>
      </w:pPr>
      <w:rPr>
        <w:rFonts w:ascii="Symbol" w:hAnsi="Symbol" w:hint="default"/>
      </w:rPr>
    </w:lvl>
    <w:lvl w:ilvl="7" w:tplc="FFFFFFFF" w:tentative="1">
      <w:start w:val="1"/>
      <w:numFmt w:val="bullet"/>
      <w:lvlText w:val="o"/>
      <w:lvlJc w:val="left"/>
      <w:pPr>
        <w:ind w:left="6111" w:hanging="360"/>
      </w:pPr>
      <w:rPr>
        <w:rFonts w:ascii="Courier New" w:hAnsi="Courier New" w:cs="Courier New" w:hint="default"/>
      </w:rPr>
    </w:lvl>
    <w:lvl w:ilvl="8" w:tplc="FFFFFFFF" w:tentative="1">
      <w:start w:val="1"/>
      <w:numFmt w:val="bullet"/>
      <w:lvlText w:val=""/>
      <w:lvlJc w:val="left"/>
      <w:pPr>
        <w:ind w:left="6831" w:hanging="360"/>
      </w:pPr>
      <w:rPr>
        <w:rFonts w:ascii="Wingdings" w:hAnsi="Wingdings" w:hint="default"/>
      </w:rPr>
    </w:lvl>
  </w:abstractNum>
  <w:abstractNum w:abstractNumId="17" w15:restartNumberingAfterBreak="0">
    <w:nsid w:val="762E091C"/>
    <w:multiLevelType w:val="hybridMultilevel"/>
    <w:tmpl w:val="52BE9BA8"/>
    <w:lvl w:ilvl="0" w:tplc="160044BE">
      <w:start w:val="1"/>
      <w:numFmt w:val="bullet"/>
      <w:pStyle w:val="A04List"/>
      <w:lvlText w:val="•"/>
      <w:lvlJc w:val="left"/>
      <w:pPr>
        <w:ind w:left="720" w:hanging="360"/>
      </w:pPr>
      <w:rPr>
        <w:rFonts w:ascii="MB Corpo S Text Office" w:hAnsi="MB Corpo S Text Office" w:hint="default"/>
        <w:b w:val="0"/>
        <w:i w:val="0"/>
        <w:sz w:val="21"/>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18" w15:restartNumberingAfterBreak="0">
    <w:nsid w:val="7F367C9C"/>
    <w:multiLevelType w:val="hybridMultilevel"/>
    <w:tmpl w:val="E856C0D8"/>
    <w:lvl w:ilvl="0" w:tplc="B324DD9E">
      <w:start w:val="5"/>
      <w:numFmt w:val="bullet"/>
      <w:lvlText w:val="–"/>
      <w:lvlJc w:val="left"/>
      <w:pPr>
        <w:ind w:left="215" w:hanging="215"/>
      </w:pPr>
      <w:rPr>
        <w:rFonts w:ascii="MB Corpo S Text Light" w:eastAsia="Times New Roman" w:hAnsi="MB Corpo S Text Light"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838883642">
    <w:abstractNumId w:val="9"/>
  </w:num>
  <w:num w:numId="2" w16cid:durableId="344092966">
    <w:abstractNumId w:val="8"/>
  </w:num>
  <w:num w:numId="3" w16cid:durableId="1138886535">
    <w:abstractNumId w:val="7"/>
  </w:num>
  <w:num w:numId="4" w16cid:durableId="1913737452">
    <w:abstractNumId w:val="6"/>
  </w:num>
  <w:num w:numId="5" w16cid:durableId="203492391">
    <w:abstractNumId w:val="5"/>
  </w:num>
  <w:num w:numId="6" w16cid:durableId="1631936522">
    <w:abstractNumId w:val="4"/>
  </w:num>
  <w:num w:numId="7" w16cid:durableId="854686550">
    <w:abstractNumId w:val="3"/>
  </w:num>
  <w:num w:numId="8" w16cid:durableId="1467312632">
    <w:abstractNumId w:val="2"/>
  </w:num>
  <w:num w:numId="9" w16cid:durableId="952983264">
    <w:abstractNumId w:val="1"/>
  </w:num>
  <w:num w:numId="10" w16cid:durableId="1036735461">
    <w:abstractNumId w:val="0"/>
  </w:num>
  <w:num w:numId="11" w16cid:durableId="1174413334">
    <w:abstractNumId w:val="14"/>
  </w:num>
  <w:num w:numId="12" w16cid:durableId="423838343">
    <w:abstractNumId w:val="10"/>
  </w:num>
  <w:num w:numId="13" w16cid:durableId="1293629408">
    <w:abstractNumId w:val="15"/>
  </w:num>
  <w:num w:numId="14" w16cid:durableId="1237932400">
    <w:abstractNumId w:val="17"/>
  </w:num>
  <w:num w:numId="15" w16cid:durableId="1072124215">
    <w:abstractNumId w:val="18"/>
  </w:num>
  <w:num w:numId="16" w16cid:durableId="1743990120">
    <w:abstractNumId w:val="16"/>
  </w:num>
  <w:num w:numId="17" w16cid:durableId="1086612032">
    <w:abstractNumId w:val="11"/>
  </w:num>
  <w:num w:numId="18" w16cid:durableId="366371384">
    <w:abstractNumId w:val="12"/>
  </w:num>
  <w:num w:numId="19" w16cid:durableId="174615133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ctiveWritingStyle w:appName="MSWord" w:lang="de-DE" w:vendorID="64" w:dllVersion="6" w:nlCheck="1" w:checkStyle="1"/>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it-IT" w:vendorID="64" w:dllVersion="0" w:nlCheck="1" w:checkStyle="0"/>
  <w:stylePaneFormatFilter w:val="1721" w:allStyles="1" w:customStyles="0" w:latentStyles="0"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39F"/>
    <w:rsid w:val="00000C4C"/>
    <w:rsid w:val="00002924"/>
    <w:rsid w:val="00002A81"/>
    <w:rsid w:val="000049B1"/>
    <w:rsid w:val="000074CE"/>
    <w:rsid w:val="00010949"/>
    <w:rsid w:val="00011E70"/>
    <w:rsid w:val="0001257B"/>
    <w:rsid w:val="00013835"/>
    <w:rsid w:val="000140ED"/>
    <w:rsid w:val="00014580"/>
    <w:rsid w:val="0002077F"/>
    <w:rsid w:val="0002523C"/>
    <w:rsid w:val="00025CA1"/>
    <w:rsid w:val="0002661E"/>
    <w:rsid w:val="0003258D"/>
    <w:rsid w:val="000333CE"/>
    <w:rsid w:val="00033CCA"/>
    <w:rsid w:val="0003739E"/>
    <w:rsid w:val="00044F7C"/>
    <w:rsid w:val="00045A88"/>
    <w:rsid w:val="000509C6"/>
    <w:rsid w:val="00056CD0"/>
    <w:rsid w:val="00062AA8"/>
    <w:rsid w:val="000639BC"/>
    <w:rsid w:val="000648CA"/>
    <w:rsid w:val="00066A0F"/>
    <w:rsid w:val="0007330E"/>
    <w:rsid w:val="0007651D"/>
    <w:rsid w:val="00081305"/>
    <w:rsid w:val="00084223"/>
    <w:rsid w:val="00086C76"/>
    <w:rsid w:val="00090E05"/>
    <w:rsid w:val="000A50A1"/>
    <w:rsid w:val="000A6302"/>
    <w:rsid w:val="000B0054"/>
    <w:rsid w:val="000B2BF4"/>
    <w:rsid w:val="000B47FA"/>
    <w:rsid w:val="000C05A2"/>
    <w:rsid w:val="000C2C40"/>
    <w:rsid w:val="000C30C7"/>
    <w:rsid w:val="000C6A17"/>
    <w:rsid w:val="000C79D9"/>
    <w:rsid w:val="000D1EDA"/>
    <w:rsid w:val="000D4868"/>
    <w:rsid w:val="000D48EC"/>
    <w:rsid w:val="000D49DE"/>
    <w:rsid w:val="000E2F84"/>
    <w:rsid w:val="000E368C"/>
    <w:rsid w:val="000E3C7D"/>
    <w:rsid w:val="000E6116"/>
    <w:rsid w:val="000F2712"/>
    <w:rsid w:val="000F3696"/>
    <w:rsid w:val="000F3AA9"/>
    <w:rsid w:val="00101020"/>
    <w:rsid w:val="0010269F"/>
    <w:rsid w:val="001028C6"/>
    <w:rsid w:val="0010646B"/>
    <w:rsid w:val="00106A41"/>
    <w:rsid w:val="0010757F"/>
    <w:rsid w:val="00107F4F"/>
    <w:rsid w:val="00111F9F"/>
    <w:rsid w:val="001166BE"/>
    <w:rsid w:val="00117941"/>
    <w:rsid w:val="00121412"/>
    <w:rsid w:val="001214B4"/>
    <w:rsid w:val="00122D49"/>
    <w:rsid w:val="00123A7C"/>
    <w:rsid w:val="0012549C"/>
    <w:rsid w:val="00125D57"/>
    <w:rsid w:val="00126FD6"/>
    <w:rsid w:val="001314A1"/>
    <w:rsid w:val="00131A63"/>
    <w:rsid w:val="00141213"/>
    <w:rsid w:val="0015135E"/>
    <w:rsid w:val="00153588"/>
    <w:rsid w:val="00153F19"/>
    <w:rsid w:val="001545A7"/>
    <w:rsid w:val="00154F96"/>
    <w:rsid w:val="0015701D"/>
    <w:rsid w:val="00160A4A"/>
    <w:rsid w:val="001625C8"/>
    <w:rsid w:val="0016279C"/>
    <w:rsid w:val="0016553E"/>
    <w:rsid w:val="00170359"/>
    <w:rsid w:val="001756AB"/>
    <w:rsid w:val="00175C8E"/>
    <w:rsid w:val="0017699C"/>
    <w:rsid w:val="00181283"/>
    <w:rsid w:val="0018443D"/>
    <w:rsid w:val="00184C87"/>
    <w:rsid w:val="001850C2"/>
    <w:rsid w:val="00185B2E"/>
    <w:rsid w:val="00186D82"/>
    <w:rsid w:val="00187794"/>
    <w:rsid w:val="00187A9D"/>
    <w:rsid w:val="00190106"/>
    <w:rsid w:val="00191B43"/>
    <w:rsid w:val="00193003"/>
    <w:rsid w:val="0019715A"/>
    <w:rsid w:val="001973AB"/>
    <w:rsid w:val="00197D3D"/>
    <w:rsid w:val="001A3EDE"/>
    <w:rsid w:val="001A43D7"/>
    <w:rsid w:val="001A59E4"/>
    <w:rsid w:val="001A690E"/>
    <w:rsid w:val="001B4781"/>
    <w:rsid w:val="001B5A88"/>
    <w:rsid w:val="001B6F3E"/>
    <w:rsid w:val="001B6FAF"/>
    <w:rsid w:val="001B7945"/>
    <w:rsid w:val="001C028D"/>
    <w:rsid w:val="001C1DA5"/>
    <w:rsid w:val="001C236A"/>
    <w:rsid w:val="001C39E9"/>
    <w:rsid w:val="001C5651"/>
    <w:rsid w:val="001C77C1"/>
    <w:rsid w:val="001D1747"/>
    <w:rsid w:val="001D259B"/>
    <w:rsid w:val="001D2EC1"/>
    <w:rsid w:val="001D6C8A"/>
    <w:rsid w:val="001E011E"/>
    <w:rsid w:val="001E061A"/>
    <w:rsid w:val="001E37E4"/>
    <w:rsid w:val="001E4213"/>
    <w:rsid w:val="001F3272"/>
    <w:rsid w:val="001F4083"/>
    <w:rsid w:val="001F5241"/>
    <w:rsid w:val="001F732C"/>
    <w:rsid w:val="00200A97"/>
    <w:rsid w:val="00201DB0"/>
    <w:rsid w:val="00203388"/>
    <w:rsid w:val="0020411A"/>
    <w:rsid w:val="00214936"/>
    <w:rsid w:val="00216079"/>
    <w:rsid w:val="002165C0"/>
    <w:rsid w:val="0022182A"/>
    <w:rsid w:val="00226CBC"/>
    <w:rsid w:val="00232705"/>
    <w:rsid w:val="002348CF"/>
    <w:rsid w:val="00235B71"/>
    <w:rsid w:val="00235D32"/>
    <w:rsid w:val="00240590"/>
    <w:rsid w:val="002432DF"/>
    <w:rsid w:val="0024567E"/>
    <w:rsid w:val="00251B64"/>
    <w:rsid w:val="00252207"/>
    <w:rsid w:val="00252959"/>
    <w:rsid w:val="00254135"/>
    <w:rsid w:val="00254288"/>
    <w:rsid w:val="0025452F"/>
    <w:rsid w:val="0025510D"/>
    <w:rsid w:val="002622FF"/>
    <w:rsid w:val="0026510D"/>
    <w:rsid w:val="00265143"/>
    <w:rsid w:val="0026566D"/>
    <w:rsid w:val="00265BEF"/>
    <w:rsid w:val="00266D93"/>
    <w:rsid w:val="00267E79"/>
    <w:rsid w:val="00270D6E"/>
    <w:rsid w:val="00271933"/>
    <w:rsid w:val="002721B5"/>
    <w:rsid w:val="002724F8"/>
    <w:rsid w:val="00273DB9"/>
    <w:rsid w:val="00280C66"/>
    <w:rsid w:val="002842CD"/>
    <w:rsid w:val="0029326C"/>
    <w:rsid w:val="00294B0D"/>
    <w:rsid w:val="002960B5"/>
    <w:rsid w:val="002A6B57"/>
    <w:rsid w:val="002B27E5"/>
    <w:rsid w:val="002B2ADC"/>
    <w:rsid w:val="002B3A8B"/>
    <w:rsid w:val="002B536C"/>
    <w:rsid w:val="002C39C7"/>
    <w:rsid w:val="002D004D"/>
    <w:rsid w:val="002D0630"/>
    <w:rsid w:val="002D2341"/>
    <w:rsid w:val="002D2539"/>
    <w:rsid w:val="002D3D23"/>
    <w:rsid w:val="002D707F"/>
    <w:rsid w:val="002E2080"/>
    <w:rsid w:val="002E598B"/>
    <w:rsid w:val="002E7350"/>
    <w:rsid w:val="002E799F"/>
    <w:rsid w:val="002E7B9B"/>
    <w:rsid w:val="002F0252"/>
    <w:rsid w:val="002F3FEF"/>
    <w:rsid w:val="002F558C"/>
    <w:rsid w:val="002F7BB2"/>
    <w:rsid w:val="00300181"/>
    <w:rsid w:val="003006AB"/>
    <w:rsid w:val="0030635E"/>
    <w:rsid w:val="003064B1"/>
    <w:rsid w:val="003144C7"/>
    <w:rsid w:val="003161CC"/>
    <w:rsid w:val="00316C47"/>
    <w:rsid w:val="00317376"/>
    <w:rsid w:val="00317769"/>
    <w:rsid w:val="0032011A"/>
    <w:rsid w:val="00324C6D"/>
    <w:rsid w:val="0033099A"/>
    <w:rsid w:val="00331EB3"/>
    <w:rsid w:val="00332C72"/>
    <w:rsid w:val="003355C6"/>
    <w:rsid w:val="0033780C"/>
    <w:rsid w:val="00341E2B"/>
    <w:rsid w:val="00342034"/>
    <w:rsid w:val="00351301"/>
    <w:rsid w:val="00353ABF"/>
    <w:rsid w:val="00355E21"/>
    <w:rsid w:val="00357746"/>
    <w:rsid w:val="00360545"/>
    <w:rsid w:val="00365832"/>
    <w:rsid w:val="00365E7A"/>
    <w:rsid w:val="0036672E"/>
    <w:rsid w:val="00370B20"/>
    <w:rsid w:val="003721C5"/>
    <w:rsid w:val="00374CCB"/>
    <w:rsid w:val="003753CD"/>
    <w:rsid w:val="00376840"/>
    <w:rsid w:val="00380CBD"/>
    <w:rsid w:val="00382D93"/>
    <w:rsid w:val="00383033"/>
    <w:rsid w:val="00383CD5"/>
    <w:rsid w:val="00386902"/>
    <w:rsid w:val="0038797C"/>
    <w:rsid w:val="00391CCB"/>
    <w:rsid w:val="00394ADB"/>
    <w:rsid w:val="003967EA"/>
    <w:rsid w:val="003968AF"/>
    <w:rsid w:val="003A0038"/>
    <w:rsid w:val="003A0B70"/>
    <w:rsid w:val="003A2CEB"/>
    <w:rsid w:val="003A5089"/>
    <w:rsid w:val="003A50A8"/>
    <w:rsid w:val="003A604C"/>
    <w:rsid w:val="003B12CF"/>
    <w:rsid w:val="003B45D3"/>
    <w:rsid w:val="003B4FEB"/>
    <w:rsid w:val="003B5A16"/>
    <w:rsid w:val="003B5C4C"/>
    <w:rsid w:val="003B7A24"/>
    <w:rsid w:val="003C31E9"/>
    <w:rsid w:val="003C69A3"/>
    <w:rsid w:val="003D07BA"/>
    <w:rsid w:val="003D1AC2"/>
    <w:rsid w:val="003D614A"/>
    <w:rsid w:val="003D6A50"/>
    <w:rsid w:val="003D7575"/>
    <w:rsid w:val="003E17A7"/>
    <w:rsid w:val="003F220A"/>
    <w:rsid w:val="003F33E4"/>
    <w:rsid w:val="00402DAA"/>
    <w:rsid w:val="004042A0"/>
    <w:rsid w:val="00405B41"/>
    <w:rsid w:val="00405C90"/>
    <w:rsid w:val="0040619F"/>
    <w:rsid w:val="00406312"/>
    <w:rsid w:val="004078C9"/>
    <w:rsid w:val="0041163E"/>
    <w:rsid w:val="0042210D"/>
    <w:rsid w:val="00423F78"/>
    <w:rsid w:val="00425284"/>
    <w:rsid w:val="00435F45"/>
    <w:rsid w:val="004361F4"/>
    <w:rsid w:val="004377ED"/>
    <w:rsid w:val="00437FE0"/>
    <w:rsid w:val="0044160E"/>
    <w:rsid w:val="00445941"/>
    <w:rsid w:val="00446715"/>
    <w:rsid w:val="00452239"/>
    <w:rsid w:val="0045295D"/>
    <w:rsid w:val="00454936"/>
    <w:rsid w:val="0045791F"/>
    <w:rsid w:val="004758D3"/>
    <w:rsid w:val="004847DA"/>
    <w:rsid w:val="00486711"/>
    <w:rsid w:val="00492F19"/>
    <w:rsid w:val="00496814"/>
    <w:rsid w:val="00497BF5"/>
    <w:rsid w:val="004A30DF"/>
    <w:rsid w:val="004B2359"/>
    <w:rsid w:val="004B4319"/>
    <w:rsid w:val="004B4913"/>
    <w:rsid w:val="004B7A02"/>
    <w:rsid w:val="004C03FA"/>
    <w:rsid w:val="004C1401"/>
    <w:rsid w:val="004C3021"/>
    <w:rsid w:val="004C35F9"/>
    <w:rsid w:val="004C4652"/>
    <w:rsid w:val="004C5B6A"/>
    <w:rsid w:val="004D0E9C"/>
    <w:rsid w:val="004D3DAC"/>
    <w:rsid w:val="004D522A"/>
    <w:rsid w:val="004D6A8E"/>
    <w:rsid w:val="004E0CD1"/>
    <w:rsid w:val="004E1AF7"/>
    <w:rsid w:val="004E46E1"/>
    <w:rsid w:val="004E5B7C"/>
    <w:rsid w:val="004F2D9F"/>
    <w:rsid w:val="004F34DB"/>
    <w:rsid w:val="004F4C1C"/>
    <w:rsid w:val="00502D36"/>
    <w:rsid w:val="00503DF8"/>
    <w:rsid w:val="00506D69"/>
    <w:rsid w:val="00510CAC"/>
    <w:rsid w:val="00511D8D"/>
    <w:rsid w:val="00520E0E"/>
    <w:rsid w:val="00522D21"/>
    <w:rsid w:val="00522F31"/>
    <w:rsid w:val="00523E64"/>
    <w:rsid w:val="00524941"/>
    <w:rsid w:val="00525B17"/>
    <w:rsid w:val="005339E6"/>
    <w:rsid w:val="00533E32"/>
    <w:rsid w:val="005375EC"/>
    <w:rsid w:val="0054308D"/>
    <w:rsid w:val="00546E67"/>
    <w:rsid w:val="00551642"/>
    <w:rsid w:val="00553270"/>
    <w:rsid w:val="00556702"/>
    <w:rsid w:val="0056117D"/>
    <w:rsid w:val="005612D3"/>
    <w:rsid w:val="005614F9"/>
    <w:rsid w:val="00567FF8"/>
    <w:rsid w:val="0057063A"/>
    <w:rsid w:val="00570A1F"/>
    <w:rsid w:val="0057151E"/>
    <w:rsid w:val="0057239F"/>
    <w:rsid w:val="00572FED"/>
    <w:rsid w:val="00576EC6"/>
    <w:rsid w:val="005778E0"/>
    <w:rsid w:val="00577A77"/>
    <w:rsid w:val="0058144F"/>
    <w:rsid w:val="0058168D"/>
    <w:rsid w:val="00583736"/>
    <w:rsid w:val="00586DA1"/>
    <w:rsid w:val="00591A18"/>
    <w:rsid w:val="00591BBD"/>
    <w:rsid w:val="00591CA8"/>
    <w:rsid w:val="00595B78"/>
    <w:rsid w:val="0059730C"/>
    <w:rsid w:val="005A64E1"/>
    <w:rsid w:val="005A7AF9"/>
    <w:rsid w:val="005B0728"/>
    <w:rsid w:val="005B0A6C"/>
    <w:rsid w:val="005C0238"/>
    <w:rsid w:val="005C0ED8"/>
    <w:rsid w:val="005C297B"/>
    <w:rsid w:val="005C2ECA"/>
    <w:rsid w:val="005C4F7C"/>
    <w:rsid w:val="005C772F"/>
    <w:rsid w:val="005D1048"/>
    <w:rsid w:val="005D4EC7"/>
    <w:rsid w:val="005D7DBF"/>
    <w:rsid w:val="005E279E"/>
    <w:rsid w:val="005E3C21"/>
    <w:rsid w:val="005E4519"/>
    <w:rsid w:val="005E4752"/>
    <w:rsid w:val="005E6CF4"/>
    <w:rsid w:val="005E7509"/>
    <w:rsid w:val="005F4333"/>
    <w:rsid w:val="005F4776"/>
    <w:rsid w:val="005F6D0C"/>
    <w:rsid w:val="005F74F1"/>
    <w:rsid w:val="005F7E34"/>
    <w:rsid w:val="006001EE"/>
    <w:rsid w:val="006033A1"/>
    <w:rsid w:val="006036EB"/>
    <w:rsid w:val="00604334"/>
    <w:rsid w:val="006044F1"/>
    <w:rsid w:val="0060538A"/>
    <w:rsid w:val="00612519"/>
    <w:rsid w:val="0061326A"/>
    <w:rsid w:val="0061567D"/>
    <w:rsid w:val="006377AF"/>
    <w:rsid w:val="00642232"/>
    <w:rsid w:val="00645312"/>
    <w:rsid w:val="00645A3E"/>
    <w:rsid w:val="00645BBA"/>
    <w:rsid w:val="00645E6A"/>
    <w:rsid w:val="0064602D"/>
    <w:rsid w:val="0065282E"/>
    <w:rsid w:val="00653F1F"/>
    <w:rsid w:val="006550ED"/>
    <w:rsid w:val="0065651F"/>
    <w:rsid w:val="0066070D"/>
    <w:rsid w:val="006619AF"/>
    <w:rsid w:val="0066336F"/>
    <w:rsid w:val="006645A2"/>
    <w:rsid w:val="00664D0C"/>
    <w:rsid w:val="00666B12"/>
    <w:rsid w:val="00667DC0"/>
    <w:rsid w:val="00670FB0"/>
    <w:rsid w:val="00671643"/>
    <w:rsid w:val="0067210D"/>
    <w:rsid w:val="00680A7F"/>
    <w:rsid w:val="00686248"/>
    <w:rsid w:val="00690BC6"/>
    <w:rsid w:val="006914F1"/>
    <w:rsid w:val="00692D84"/>
    <w:rsid w:val="00692F9C"/>
    <w:rsid w:val="00694F37"/>
    <w:rsid w:val="00696C3A"/>
    <w:rsid w:val="00697428"/>
    <w:rsid w:val="006A4EFD"/>
    <w:rsid w:val="006A6374"/>
    <w:rsid w:val="006B13CE"/>
    <w:rsid w:val="006B1886"/>
    <w:rsid w:val="006C14AB"/>
    <w:rsid w:val="006C1739"/>
    <w:rsid w:val="006C1F25"/>
    <w:rsid w:val="006C3353"/>
    <w:rsid w:val="006C3897"/>
    <w:rsid w:val="006D083D"/>
    <w:rsid w:val="006D233E"/>
    <w:rsid w:val="006D2A3A"/>
    <w:rsid w:val="006D47A1"/>
    <w:rsid w:val="006D74F1"/>
    <w:rsid w:val="006E0CAC"/>
    <w:rsid w:val="006E0EB1"/>
    <w:rsid w:val="006E1452"/>
    <w:rsid w:val="006E36FD"/>
    <w:rsid w:val="006E44F3"/>
    <w:rsid w:val="006F060D"/>
    <w:rsid w:val="006F0D8C"/>
    <w:rsid w:val="006F2918"/>
    <w:rsid w:val="006F4B8F"/>
    <w:rsid w:val="006F568D"/>
    <w:rsid w:val="006F614B"/>
    <w:rsid w:val="006F6411"/>
    <w:rsid w:val="006F704D"/>
    <w:rsid w:val="006F71DC"/>
    <w:rsid w:val="006F7C58"/>
    <w:rsid w:val="007130DA"/>
    <w:rsid w:val="007147DB"/>
    <w:rsid w:val="0072046B"/>
    <w:rsid w:val="0072713E"/>
    <w:rsid w:val="00734F3B"/>
    <w:rsid w:val="00735384"/>
    <w:rsid w:val="00736485"/>
    <w:rsid w:val="007423F4"/>
    <w:rsid w:val="007452D3"/>
    <w:rsid w:val="00747ADB"/>
    <w:rsid w:val="0075027F"/>
    <w:rsid w:val="00750754"/>
    <w:rsid w:val="00751366"/>
    <w:rsid w:val="007522E6"/>
    <w:rsid w:val="00755141"/>
    <w:rsid w:val="00755539"/>
    <w:rsid w:val="007611D7"/>
    <w:rsid w:val="007612C0"/>
    <w:rsid w:val="00764B8C"/>
    <w:rsid w:val="00765AA2"/>
    <w:rsid w:val="00766C52"/>
    <w:rsid w:val="007673A6"/>
    <w:rsid w:val="00772011"/>
    <w:rsid w:val="00773FD7"/>
    <w:rsid w:val="00775FC6"/>
    <w:rsid w:val="00776BE1"/>
    <w:rsid w:val="00777BE2"/>
    <w:rsid w:val="00780655"/>
    <w:rsid w:val="007834FE"/>
    <w:rsid w:val="00787559"/>
    <w:rsid w:val="00787723"/>
    <w:rsid w:val="00792383"/>
    <w:rsid w:val="00792A1E"/>
    <w:rsid w:val="00793101"/>
    <w:rsid w:val="00795261"/>
    <w:rsid w:val="00795C72"/>
    <w:rsid w:val="00796291"/>
    <w:rsid w:val="00797A5C"/>
    <w:rsid w:val="007A399D"/>
    <w:rsid w:val="007A42BE"/>
    <w:rsid w:val="007A460B"/>
    <w:rsid w:val="007A585F"/>
    <w:rsid w:val="007B2421"/>
    <w:rsid w:val="007B265C"/>
    <w:rsid w:val="007B7159"/>
    <w:rsid w:val="007C1A9B"/>
    <w:rsid w:val="007C6AB5"/>
    <w:rsid w:val="007C71CD"/>
    <w:rsid w:val="007D1DC5"/>
    <w:rsid w:val="007D1E52"/>
    <w:rsid w:val="007D3423"/>
    <w:rsid w:val="007D6C3E"/>
    <w:rsid w:val="007E192F"/>
    <w:rsid w:val="007E1DD6"/>
    <w:rsid w:val="007E234D"/>
    <w:rsid w:val="007E2854"/>
    <w:rsid w:val="007E3F4D"/>
    <w:rsid w:val="007E639B"/>
    <w:rsid w:val="007E6767"/>
    <w:rsid w:val="007E7799"/>
    <w:rsid w:val="007E78A9"/>
    <w:rsid w:val="007F0784"/>
    <w:rsid w:val="007F63C8"/>
    <w:rsid w:val="007F6D8D"/>
    <w:rsid w:val="007F764F"/>
    <w:rsid w:val="00801F2E"/>
    <w:rsid w:val="00802E93"/>
    <w:rsid w:val="00803B73"/>
    <w:rsid w:val="00811EA6"/>
    <w:rsid w:val="00813827"/>
    <w:rsid w:val="008150B0"/>
    <w:rsid w:val="00815703"/>
    <w:rsid w:val="00825BD0"/>
    <w:rsid w:val="00826601"/>
    <w:rsid w:val="008279EE"/>
    <w:rsid w:val="00833242"/>
    <w:rsid w:val="00833778"/>
    <w:rsid w:val="00836FD4"/>
    <w:rsid w:val="00840EFC"/>
    <w:rsid w:val="00841B92"/>
    <w:rsid w:val="00841EBE"/>
    <w:rsid w:val="00842E87"/>
    <w:rsid w:val="008436BE"/>
    <w:rsid w:val="00844D44"/>
    <w:rsid w:val="00845A13"/>
    <w:rsid w:val="00846E20"/>
    <w:rsid w:val="008476F3"/>
    <w:rsid w:val="0085348E"/>
    <w:rsid w:val="00857007"/>
    <w:rsid w:val="00864B06"/>
    <w:rsid w:val="00873D60"/>
    <w:rsid w:val="008802EC"/>
    <w:rsid w:val="00883908"/>
    <w:rsid w:val="00887DB3"/>
    <w:rsid w:val="008916E5"/>
    <w:rsid w:val="00893E3B"/>
    <w:rsid w:val="0089446D"/>
    <w:rsid w:val="008945B3"/>
    <w:rsid w:val="00894B35"/>
    <w:rsid w:val="008A1B08"/>
    <w:rsid w:val="008A1C0B"/>
    <w:rsid w:val="008A7B99"/>
    <w:rsid w:val="008B1E6E"/>
    <w:rsid w:val="008B200A"/>
    <w:rsid w:val="008B41E6"/>
    <w:rsid w:val="008B7A32"/>
    <w:rsid w:val="008C1AFC"/>
    <w:rsid w:val="008C2ABD"/>
    <w:rsid w:val="008C37ED"/>
    <w:rsid w:val="008C6F1C"/>
    <w:rsid w:val="008D2015"/>
    <w:rsid w:val="008D2A82"/>
    <w:rsid w:val="008D4423"/>
    <w:rsid w:val="008D5362"/>
    <w:rsid w:val="008E0612"/>
    <w:rsid w:val="008E4F5F"/>
    <w:rsid w:val="008E5A4E"/>
    <w:rsid w:val="008E7096"/>
    <w:rsid w:val="008F04DD"/>
    <w:rsid w:val="008F250C"/>
    <w:rsid w:val="009002A6"/>
    <w:rsid w:val="00900D42"/>
    <w:rsid w:val="0090622A"/>
    <w:rsid w:val="00910F27"/>
    <w:rsid w:val="00912754"/>
    <w:rsid w:val="009135A8"/>
    <w:rsid w:val="00913FB5"/>
    <w:rsid w:val="00915F61"/>
    <w:rsid w:val="009209A2"/>
    <w:rsid w:val="009220D9"/>
    <w:rsid w:val="0092332C"/>
    <w:rsid w:val="0092440B"/>
    <w:rsid w:val="00924457"/>
    <w:rsid w:val="00924B60"/>
    <w:rsid w:val="00926055"/>
    <w:rsid w:val="00932800"/>
    <w:rsid w:val="00933795"/>
    <w:rsid w:val="009402DE"/>
    <w:rsid w:val="0094229C"/>
    <w:rsid w:val="00943382"/>
    <w:rsid w:val="00944D03"/>
    <w:rsid w:val="00952773"/>
    <w:rsid w:val="00953742"/>
    <w:rsid w:val="009559A9"/>
    <w:rsid w:val="00971B98"/>
    <w:rsid w:val="009721C3"/>
    <w:rsid w:val="00972A3A"/>
    <w:rsid w:val="00972E25"/>
    <w:rsid w:val="00974C69"/>
    <w:rsid w:val="00974D35"/>
    <w:rsid w:val="00974DAC"/>
    <w:rsid w:val="00976193"/>
    <w:rsid w:val="00980517"/>
    <w:rsid w:val="0098062B"/>
    <w:rsid w:val="0098338D"/>
    <w:rsid w:val="00983DD0"/>
    <w:rsid w:val="00985105"/>
    <w:rsid w:val="009851B8"/>
    <w:rsid w:val="00985D6F"/>
    <w:rsid w:val="0098673F"/>
    <w:rsid w:val="00994687"/>
    <w:rsid w:val="00997499"/>
    <w:rsid w:val="0099779D"/>
    <w:rsid w:val="00997B60"/>
    <w:rsid w:val="009A066A"/>
    <w:rsid w:val="009A1A64"/>
    <w:rsid w:val="009A2EF3"/>
    <w:rsid w:val="009A3B05"/>
    <w:rsid w:val="009A5E47"/>
    <w:rsid w:val="009A6CAE"/>
    <w:rsid w:val="009A7571"/>
    <w:rsid w:val="009B05B9"/>
    <w:rsid w:val="009B1A81"/>
    <w:rsid w:val="009B2E34"/>
    <w:rsid w:val="009B33E2"/>
    <w:rsid w:val="009B4521"/>
    <w:rsid w:val="009B581A"/>
    <w:rsid w:val="009B64F5"/>
    <w:rsid w:val="009B67F5"/>
    <w:rsid w:val="009C06B2"/>
    <w:rsid w:val="009C220D"/>
    <w:rsid w:val="009C3392"/>
    <w:rsid w:val="009C6072"/>
    <w:rsid w:val="009C6C28"/>
    <w:rsid w:val="009C73AA"/>
    <w:rsid w:val="009D3BA3"/>
    <w:rsid w:val="009D610D"/>
    <w:rsid w:val="009D636C"/>
    <w:rsid w:val="009D63F3"/>
    <w:rsid w:val="009E21EE"/>
    <w:rsid w:val="009E2BC8"/>
    <w:rsid w:val="009E33E5"/>
    <w:rsid w:val="009E6F35"/>
    <w:rsid w:val="009F195A"/>
    <w:rsid w:val="009F23C6"/>
    <w:rsid w:val="00A00AD6"/>
    <w:rsid w:val="00A039F0"/>
    <w:rsid w:val="00A04319"/>
    <w:rsid w:val="00A04FEF"/>
    <w:rsid w:val="00A06944"/>
    <w:rsid w:val="00A10546"/>
    <w:rsid w:val="00A10EA8"/>
    <w:rsid w:val="00A231A1"/>
    <w:rsid w:val="00A275F1"/>
    <w:rsid w:val="00A31347"/>
    <w:rsid w:val="00A36956"/>
    <w:rsid w:val="00A46E60"/>
    <w:rsid w:val="00A46E66"/>
    <w:rsid w:val="00A47690"/>
    <w:rsid w:val="00A50982"/>
    <w:rsid w:val="00A51E23"/>
    <w:rsid w:val="00A527C4"/>
    <w:rsid w:val="00A5566F"/>
    <w:rsid w:val="00A6352A"/>
    <w:rsid w:val="00A64E47"/>
    <w:rsid w:val="00A65676"/>
    <w:rsid w:val="00A66106"/>
    <w:rsid w:val="00A669D4"/>
    <w:rsid w:val="00A66FF9"/>
    <w:rsid w:val="00A6715B"/>
    <w:rsid w:val="00A72322"/>
    <w:rsid w:val="00A7361A"/>
    <w:rsid w:val="00A73819"/>
    <w:rsid w:val="00A76924"/>
    <w:rsid w:val="00A84CC9"/>
    <w:rsid w:val="00A84E81"/>
    <w:rsid w:val="00A90416"/>
    <w:rsid w:val="00A916A2"/>
    <w:rsid w:val="00A94F62"/>
    <w:rsid w:val="00A960A2"/>
    <w:rsid w:val="00AA3443"/>
    <w:rsid w:val="00AA41C4"/>
    <w:rsid w:val="00AA4447"/>
    <w:rsid w:val="00AA633D"/>
    <w:rsid w:val="00AB0A9F"/>
    <w:rsid w:val="00AB10EF"/>
    <w:rsid w:val="00AB24DE"/>
    <w:rsid w:val="00AB353F"/>
    <w:rsid w:val="00AB54BE"/>
    <w:rsid w:val="00AB78C7"/>
    <w:rsid w:val="00AB795B"/>
    <w:rsid w:val="00AC0F23"/>
    <w:rsid w:val="00AC41DD"/>
    <w:rsid w:val="00AC6018"/>
    <w:rsid w:val="00AC7987"/>
    <w:rsid w:val="00AD56CA"/>
    <w:rsid w:val="00AD57E0"/>
    <w:rsid w:val="00AD765C"/>
    <w:rsid w:val="00AD766B"/>
    <w:rsid w:val="00AE080D"/>
    <w:rsid w:val="00AE29F9"/>
    <w:rsid w:val="00AF3162"/>
    <w:rsid w:val="00AF437B"/>
    <w:rsid w:val="00AF4EB8"/>
    <w:rsid w:val="00AF66FE"/>
    <w:rsid w:val="00B005CA"/>
    <w:rsid w:val="00B00F20"/>
    <w:rsid w:val="00B02746"/>
    <w:rsid w:val="00B03193"/>
    <w:rsid w:val="00B0358E"/>
    <w:rsid w:val="00B05176"/>
    <w:rsid w:val="00B05C62"/>
    <w:rsid w:val="00B05F07"/>
    <w:rsid w:val="00B115B3"/>
    <w:rsid w:val="00B11D01"/>
    <w:rsid w:val="00B11FA2"/>
    <w:rsid w:val="00B137E5"/>
    <w:rsid w:val="00B139D0"/>
    <w:rsid w:val="00B15F9D"/>
    <w:rsid w:val="00B2032C"/>
    <w:rsid w:val="00B224BF"/>
    <w:rsid w:val="00B24199"/>
    <w:rsid w:val="00B253B8"/>
    <w:rsid w:val="00B260AC"/>
    <w:rsid w:val="00B302A3"/>
    <w:rsid w:val="00B315F7"/>
    <w:rsid w:val="00B32FDF"/>
    <w:rsid w:val="00B33A91"/>
    <w:rsid w:val="00B35897"/>
    <w:rsid w:val="00B35A15"/>
    <w:rsid w:val="00B42491"/>
    <w:rsid w:val="00B44208"/>
    <w:rsid w:val="00B44A8F"/>
    <w:rsid w:val="00B46108"/>
    <w:rsid w:val="00B541E7"/>
    <w:rsid w:val="00B57555"/>
    <w:rsid w:val="00B6157E"/>
    <w:rsid w:val="00B61DF2"/>
    <w:rsid w:val="00B63C2B"/>
    <w:rsid w:val="00B65107"/>
    <w:rsid w:val="00B652A0"/>
    <w:rsid w:val="00B70D82"/>
    <w:rsid w:val="00B76E24"/>
    <w:rsid w:val="00B81D0F"/>
    <w:rsid w:val="00B825E3"/>
    <w:rsid w:val="00B82A83"/>
    <w:rsid w:val="00B8621E"/>
    <w:rsid w:val="00B87AC7"/>
    <w:rsid w:val="00BA3A63"/>
    <w:rsid w:val="00BA7D20"/>
    <w:rsid w:val="00BB384F"/>
    <w:rsid w:val="00BB4A94"/>
    <w:rsid w:val="00BB5469"/>
    <w:rsid w:val="00BB66AE"/>
    <w:rsid w:val="00BB70F7"/>
    <w:rsid w:val="00BC0F8A"/>
    <w:rsid w:val="00BC2F38"/>
    <w:rsid w:val="00BC3DA8"/>
    <w:rsid w:val="00BC4124"/>
    <w:rsid w:val="00BC4438"/>
    <w:rsid w:val="00BC4B06"/>
    <w:rsid w:val="00BD0579"/>
    <w:rsid w:val="00BD2AB4"/>
    <w:rsid w:val="00BD314B"/>
    <w:rsid w:val="00BD41EF"/>
    <w:rsid w:val="00BD63E4"/>
    <w:rsid w:val="00BD6D2E"/>
    <w:rsid w:val="00BE4E62"/>
    <w:rsid w:val="00BE53D1"/>
    <w:rsid w:val="00BE61B4"/>
    <w:rsid w:val="00BE66FE"/>
    <w:rsid w:val="00BE6D6E"/>
    <w:rsid w:val="00BE7D57"/>
    <w:rsid w:val="00BF1286"/>
    <w:rsid w:val="00BF266C"/>
    <w:rsid w:val="00BF5714"/>
    <w:rsid w:val="00BF6817"/>
    <w:rsid w:val="00BF7FB9"/>
    <w:rsid w:val="00C00C07"/>
    <w:rsid w:val="00C0309D"/>
    <w:rsid w:val="00C03EBF"/>
    <w:rsid w:val="00C0413C"/>
    <w:rsid w:val="00C0478C"/>
    <w:rsid w:val="00C11724"/>
    <w:rsid w:val="00C12E5D"/>
    <w:rsid w:val="00C155C1"/>
    <w:rsid w:val="00C16186"/>
    <w:rsid w:val="00C174B8"/>
    <w:rsid w:val="00C20FD4"/>
    <w:rsid w:val="00C2137E"/>
    <w:rsid w:val="00C2359F"/>
    <w:rsid w:val="00C23FA9"/>
    <w:rsid w:val="00C30150"/>
    <w:rsid w:val="00C303A7"/>
    <w:rsid w:val="00C32A9B"/>
    <w:rsid w:val="00C35771"/>
    <w:rsid w:val="00C35854"/>
    <w:rsid w:val="00C3604C"/>
    <w:rsid w:val="00C36663"/>
    <w:rsid w:val="00C36CE9"/>
    <w:rsid w:val="00C376AE"/>
    <w:rsid w:val="00C41E7E"/>
    <w:rsid w:val="00C429B8"/>
    <w:rsid w:val="00C502BF"/>
    <w:rsid w:val="00C50964"/>
    <w:rsid w:val="00C51AAC"/>
    <w:rsid w:val="00C555D6"/>
    <w:rsid w:val="00C56760"/>
    <w:rsid w:val="00C610C8"/>
    <w:rsid w:val="00C62D3A"/>
    <w:rsid w:val="00C72C32"/>
    <w:rsid w:val="00C736DD"/>
    <w:rsid w:val="00C76248"/>
    <w:rsid w:val="00C764CE"/>
    <w:rsid w:val="00C802AF"/>
    <w:rsid w:val="00C80CD2"/>
    <w:rsid w:val="00C8291A"/>
    <w:rsid w:val="00C92A02"/>
    <w:rsid w:val="00C931CB"/>
    <w:rsid w:val="00C9478C"/>
    <w:rsid w:val="00C97106"/>
    <w:rsid w:val="00C97DBF"/>
    <w:rsid w:val="00CA03C0"/>
    <w:rsid w:val="00CA3EE8"/>
    <w:rsid w:val="00CB071C"/>
    <w:rsid w:val="00CB078D"/>
    <w:rsid w:val="00CB3180"/>
    <w:rsid w:val="00CB3279"/>
    <w:rsid w:val="00CB3AC3"/>
    <w:rsid w:val="00CB4B83"/>
    <w:rsid w:val="00CB67CF"/>
    <w:rsid w:val="00CC0796"/>
    <w:rsid w:val="00CC33F5"/>
    <w:rsid w:val="00CC45E9"/>
    <w:rsid w:val="00CC6489"/>
    <w:rsid w:val="00CC70B6"/>
    <w:rsid w:val="00CD5C70"/>
    <w:rsid w:val="00CE355A"/>
    <w:rsid w:val="00CE6AF5"/>
    <w:rsid w:val="00CE72A3"/>
    <w:rsid w:val="00CF0094"/>
    <w:rsid w:val="00CF1250"/>
    <w:rsid w:val="00CF141F"/>
    <w:rsid w:val="00CF3689"/>
    <w:rsid w:val="00CF4B96"/>
    <w:rsid w:val="00CF6BFB"/>
    <w:rsid w:val="00D10048"/>
    <w:rsid w:val="00D105B8"/>
    <w:rsid w:val="00D12823"/>
    <w:rsid w:val="00D12FAD"/>
    <w:rsid w:val="00D1395F"/>
    <w:rsid w:val="00D141B6"/>
    <w:rsid w:val="00D15379"/>
    <w:rsid w:val="00D22F82"/>
    <w:rsid w:val="00D23477"/>
    <w:rsid w:val="00D2438E"/>
    <w:rsid w:val="00D2660A"/>
    <w:rsid w:val="00D303BC"/>
    <w:rsid w:val="00D31C54"/>
    <w:rsid w:val="00D31DEA"/>
    <w:rsid w:val="00D33A11"/>
    <w:rsid w:val="00D43D11"/>
    <w:rsid w:val="00D44B7F"/>
    <w:rsid w:val="00D44EB1"/>
    <w:rsid w:val="00D64061"/>
    <w:rsid w:val="00D64810"/>
    <w:rsid w:val="00D65F70"/>
    <w:rsid w:val="00D667E8"/>
    <w:rsid w:val="00D703A9"/>
    <w:rsid w:val="00D70DF9"/>
    <w:rsid w:val="00D72334"/>
    <w:rsid w:val="00D76CF9"/>
    <w:rsid w:val="00D77C62"/>
    <w:rsid w:val="00D80E6D"/>
    <w:rsid w:val="00D84AED"/>
    <w:rsid w:val="00D854EC"/>
    <w:rsid w:val="00D87682"/>
    <w:rsid w:val="00D91E61"/>
    <w:rsid w:val="00D94947"/>
    <w:rsid w:val="00D94976"/>
    <w:rsid w:val="00DA06EA"/>
    <w:rsid w:val="00DA4052"/>
    <w:rsid w:val="00DA4F9E"/>
    <w:rsid w:val="00DA5DE7"/>
    <w:rsid w:val="00DB5174"/>
    <w:rsid w:val="00DC0246"/>
    <w:rsid w:val="00DC1371"/>
    <w:rsid w:val="00DC1F91"/>
    <w:rsid w:val="00DC2377"/>
    <w:rsid w:val="00DD1220"/>
    <w:rsid w:val="00DD2570"/>
    <w:rsid w:val="00DD3CD8"/>
    <w:rsid w:val="00DD3E39"/>
    <w:rsid w:val="00DD3F2C"/>
    <w:rsid w:val="00DD68AA"/>
    <w:rsid w:val="00DD6F38"/>
    <w:rsid w:val="00DE33C3"/>
    <w:rsid w:val="00DE38D0"/>
    <w:rsid w:val="00DE4CC9"/>
    <w:rsid w:val="00DE4DE9"/>
    <w:rsid w:val="00DE6F81"/>
    <w:rsid w:val="00DE7325"/>
    <w:rsid w:val="00DF2644"/>
    <w:rsid w:val="00DF39A8"/>
    <w:rsid w:val="00E008BE"/>
    <w:rsid w:val="00E019A2"/>
    <w:rsid w:val="00E02592"/>
    <w:rsid w:val="00E06C8B"/>
    <w:rsid w:val="00E070B7"/>
    <w:rsid w:val="00E10B6E"/>
    <w:rsid w:val="00E132A3"/>
    <w:rsid w:val="00E14504"/>
    <w:rsid w:val="00E20879"/>
    <w:rsid w:val="00E22E0B"/>
    <w:rsid w:val="00E26611"/>
    <w:rsid w:val="00E26AF3"/>
    <w:rsid w:val="00E27646"/>
    <w:rsid w:val="00E33833"/>
    <w:rsid w:val="00E43787"/>
    <w:rsid w:val="00E43E42"/>
    <w:rsid w:val="00E44494"/>
    <w:rsid w:val="00E446B6"/>
    <w:rsid w:val="00E44CD5"/>
    <w:rsid w:val="00E44DB7"/>
    <w:rsid w:val="00E45D59"/>
    <w:rsid w:val="00E510FE"/>
    <w:rsid w:val="00E51DD5"/>
    <w:rsid w:val="00E53758"/>
    <w:rsid w:val="00E5424F"/>
    <w:rsid w:val="00E61884"/>
    <w:rsid w:val="00E647F8"/>
    <w:rsid w:val="00E675DA"/>
    <w:rsid w:val="00E67E62"/>
    <w:rsid w:val="00E73040"/>
    <w:rsid w:val="00E736D9"/>
    <w:rsid w:val="00E766FD"/>
    <w:rsid w:val="00E77957"/>
    <w:rsid w:val="00E80D07"/>
    <w:rsid w:val="00E81ABD"/>
    <w:rsid w:val="00E84F27"/>
    <w:rsid w:val="00E87D1D"/>
    <w:rsid w:val="00E90B80"/>
    <w:rsid w:val="00E913CF"/>
    <w:rsid w:val="00E93F82"/>
    <w:rsid w:val="00E9591F"/>
    <w:rsid w:val="00E965DC"/>
    <w:rsid w:val="00E96EDD"/>
    <w:rsid w:val="00EA06A3"/>
    <w:rsid w:val="00EA584E"/>
    <w:rsid w:val="00EA6D38"/>
    <w:rsid w:val="00EA7CF4"/>
    <w:rsid w:val="00EB15A6"/>
    <w:rsid w:val="00EB1A0D"/>
    <w:rsid w:val="00EB3843"/>
    <w:rsid w:val="00EB67FE"/>
    <w:rsid w:val="00EB7016"/>
    <w:rsid w:val="00EC1864"/>
    <w:rsid w:val="00EC1DE8"/>
    <w:rsid w:val="00EC2F34"/>
    <w:rsid w:val="00EC495D"/>
    <w:rsid w:val="00EC576E"/>
    <w:rsid w:val="00EC69FF"/>
    <w:rsid w:val="00ED1F5E"/>
    <w:rsid w:val="00ED2BE0"/>
    <w:rsid w:val="00ED61ED"/>
    <w:rsid w:val="00ED7A00"/>
    <w:rsid w:val="00EE2FF2"/>
    <w:rsid w:val="00EE4219"/>
    <w:rsid w:val="00EE4940"/>
    <w:rsid w:val="00EE4F68"/>
    <w:rsid w:val="00EE5562"/>
    <w:rsid w:val="00EF23CE"/>
    <w:rsid w:val="00EF26DB"/>
    <w:rsid w:val="00EF4366"/>
    <w:rsid w:val="00EF6401"/>
    <w:rsid w:val="00F00E69"/>
    <w:rsid w:val="00F05E0E"/>
    <w:rsid w:val="00F065CD"/>
    <w:rsid w:val="00F07AE0"/>
    <w:rsid w:val="00F1470F"/>
    <w:rsid w:val="00F16CF0"/>
    <w:rsid w:val="00F226DD"/>
    <w:rsid w:val="00F24136"/>
    <w:rsid w:val="00F2523F"/>
    <w:rsid w:val="00F27F49"/>
    <w:rsid w:val="00F30AC4"/>
    <w:rsid w:val="00F3285E"/>
    <w:rsid w:val="00F32EA0"/>
    <w:rsid w:val="00F33015"/>
    <w:rsid w:val="00F337DC"/>
    <w:rsid w:val="00F33B17"/>
    <w:rsid w:val="00F40963"/>
    <w:rsid w:val="00F40D8E"/>
    <w:rsid w:val="00F42321"/>
    <w:rsid w:val="00F42A58"/>
    <w:rsid w:val="00F44C2A"/>
    <w:rsid w:val="00F46A21"/>
    <w:rsid w:val="00F4795C"/>
    <w:rsid w:val="00F51307"/>
    <w:rsid w:val="00F52EB9"/>
    <w:rsid w:val="00F538F3"/>
    <w:rsid w:val="00F61C11"/>
    <w:rsid w:val="00F621AA"/>
    <w:rsid w:val="00F67837"/>
    <w:rsid w:val="00F70545"/>
    <w:rsid w:val="00F72E78"/>
    <w:rsid w:val="00F76E6E"/>
    <w:rsid w:val="00F77361"/>
    <w:rsid w:val="00F833DE"/>
    <w:rsid w:val="00F856AB"/>
    <w:rsid w:val="00F85CE7"/>
    <w:rsid w:val="00F909D8"/>
    <w:rsid w:val="00F91239"/>
    <w:rsid w:val="00F92591"/>
    <w:rsid w:val="00F93AF4"/>
    <w:rsid w:val="00F94C18"/>
    <w:rsid w:val="00FA10AC"/>
    <w:rsid w:val="00FA2BAD"/>
    <w:rsid w:val="00FA2C8F"/>
    <w:rsid w:val="00FB10AF"/>
    <w:rsid w:val="00FB1C51"/>
    <w:rsid w:val="00FB5D26"/>
    <w:rsid w:val="00FB6720"/>
    <w:rsid w:val="00FB6BE0"/>
    <w:rsid w:val="00FB700F"/>
    <w:rsid w:val="00FB7527"/>
    <w:rsid w:val="00FC0C91"/>
    <w:rsid w:val="00FC30E0"/>
    <w:rsid w:val="00FC3887"/>
    <w:rsid w:val="00FC5405"/>
    <w:rsid w:val="00FC5F7D"/>
    <w:rsid w:val="00FC7EE0"/>
    <w:rsid w:val="00FD1E91"/>
    <w:rsid w:val="00FD53A0"/>
    <w:rsid w:val="00FD7333"/>
    <w:rsid w:val="00FE118B"/>
    <w:rsid w:val="00FE17F8"/>
    <w:rsid w:val="00FE27A8"/>
    <w:rsid w:val="00FE3866"/>
    <w:rsid w:val="00FE784E"/>
    <w:rsid w:val="00FF329A"/>
    <w:rsid w:val="00FF347F"/>
    <w:rsid w:val="00FF7500"/>
    <w:rsid w:val="00FF7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C564D9"/>
  <w15:chartTrackingRefBased/>
  <w15:docId w15:val="{8FFE20B5-7694-4713-A881-4CCCE485B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7239F"/>
    <w:pPr>
      <w:spacing w:after="0" w:line="240" w:lineRule="auto"/>
    </w:pPr>
    <w:rPr>
      <w:rFonts w:eastAsiaTheme="minorEastAsia"/>
      <w:kern w:val="2"/>
      <w:sz w:val="21"/>
      <w:szCs w:val="24"/>
      <w:lang w:val="en-GB" w:eastAsia="de-DE"/>
      <w14:ligatures w14:val="standardContextual"/>
    </w:rPr>
  </w:style>
  <w:style w:type="paragraph" w:styleId="Titolo1">
    <w:name w:val="heading 1"/>
    <w:basedOn w:val="Normale"/>
    <w:next w:val="Normale"/>
    <w:link w:val="Titolo1Carattere"/>
    <w:uiPriority w:val="9"/>
    <w:rsid w:val="006F0D8C"/>
    <w:pPr>
      <w:spacing w:line="320" w:lineRule="exact"/>
      <w:outlineLvl w:val="0"/>
    </w:pPr>
    <w:rPr>
      <w:rFonts w:ascii="MB Corpo A Title Cond Office" w:hAnsi="MB Corpo A Title Cond Office"/>
      <w:sz w:val="32"/>
    </w:rPr>
  </w:style>
  <w:style w:type="paragraph" w:styleId="Titolo2">
    <w:name w:val="heading 2"/>
    <w:basedOn w:val="Normale"/>
    <w:next w:val="Normale"/>
    <w:link w:val="Titolo2Carattere"/>
    <w:uiPriority w:val="9"/>
    <w:unhideWhenUsed/>
    <w:rsid w:val="00CB3279"/>
    <w:pPr>
      <w:keepNext/>
      <w:keepLines/>
      <w:outlineLvl w:val="1"/>
    </w:pPr>
    <w:rPr>
      <w:rFonts w:ascii="MB Corpo S Text Office Light" w:eastAsiaTheme="majorEastAsia" w:hAnsi="MB Corpo S Text Office Light" w:cstheme="majorBidi"/>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CB3279"/>
    <w:pPr>
      <w:tabs>
        <w:tab w:val="center" w:pos="4536"/>
        <w:tab w:val="right" w:pos="9072"/>
      </w:tabs>
      <w:spacing w:line="170" w:lineRule="exact"/>
    </w:pPr>
    <w:rPr>
      <w:sz w:val="15"/>
    </w:rPr>
  </w:style>
  <w:style w:type="character" w:customStyle="1" w:styleId="PidipaginaCarattere">
    <w:name w:val="Piè di pagina Carattere"/>
    <w:basedOn w:val="Carpredefinitoparagrafo"/>
    <w:link w:val="Pidipagina"/>
    <w:uiPriority w:val="99"/>
    <w:rsid w:val="00CB3279"/>
    <w:rPr>
      <w:rFonts w:eastAsiaTheme="minorEastAsia"/>
      <w:kern w:val="2"/>
      <w:sz w:val="15"/>
      <w:szCs w:val="24"/>
      <w:lang w:eastAsia="de-DE"/>
      <w14:ligatures w14:val="standardContextual"/>
    </w:rPr>
  </w:style>
  <w:style w:type="table" w:styleId="Grigliatabella">
    <w:name w:val="Table Grid"/>
    <w:basedOn w:val="Tabellanorma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semiHidden/>
    <w:locked/>
    <w:rsid w:val="00E675DA"/>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Numeropagina">
    <w:name w:val="page number"/>
    <w:basedOn w:val="Carpredefinitoparagrafo"/>
    <w:semiHidden/>
    <w:rsid w:val="00EC1864"/>
  </w:style>
  <w:style w:type="paragraph" w:customStyle="1" w:styleId="A03Copytext">
    <w:name w:val="A03_Copy text"/>
    <w:qFormat/>
    <w:rsid w:val="00365E7A"/>
    <w:pPr>
      <w:spacing w:after="0" w:line="280" w:lineRule="exact"/>
    </w:pPr>
    <w:rPr>
      <w:rFonts w:ascii="MB Corpo S Text Office Light" w:eastAsiaTheme="minorEastAsia" w:hAnsi="MB Corpo S Text Office Light"/>
      <w:kern w:val="2"/>
      <w:sz w:val="21"/>
      <w:szCs w:val="21"/>
      <w:lang w:val="en-GB" w:eastAsia="de-DE"/>
      <w14:ligatures w14:val="standardContextual"/>
    </w:rPr>
  </w:style>
  <w:style w:type="paragraph" w:customStyle="1" w:styleId="D04Date">
    <w:name w:val="D04_Date"/>
    <w:qFormat/>
    <w:rsid w:val="00365E7A"/>
    <w:pPr>
      <w:framePr w:hSpace="142" w:wrap="around" w:vAnchor="page" w:hAnchor="margin" w:y="2665"/>
      <w:spacing w:after="0" w:line="180" w:lineRule="exact"/>
    </w:pPr>
    <w:rPr>
      <w:rFonts w:ascii="MB Corpo S Text Office Light" w:eastAsiaTheme="minorEastAsia" w:hAnsi="MB Corpo S Text Office Light"/>
      <w:kern w:val="2"/>
      <w:sz w:val="15"/>
      <w:szCs w:val="17"/>
      <w:lang w:val="en-GB" w:eastAsia="de-DE"/>
      <w14:ligatures w14:val="standardContextual"/>
    </w:rPr>
  </w:style>
  <w:style w:type="paragraph" w:customStyle="1" w:styleId="D03Pressinformation">
    <w:name w:val="D03_Press information"/>
    <w:qFormat/>
    <w:rsid w:val="00365E7A"/>
    <w:pPr>
      <w:framePr w:hSpace="142" w:wrap="around" w:vAnchor="page" w:hAnchor="margin" w:y="2665"/>
      <w:spacing w:after="0" w:line="240" w:lineRule="auto"/>
    </w:pPr>
    <w:rPr>
      <w:rFonts w:ascii="MB Corpo S Text Office Light" w:eastAsiaTheme="minorEastAsia" w:hAnsi="MB Corpo S Text Office Light"/>
      <w:kern w:val="2"/>
      <w:sz w:val="21"/>
      <w:szCs w:val="15"/>
      <w:lang w:val="en-GB" w:eastAsia="de-DE"/>
      <w14:ligatures w14:val="standardContextual"/>
    </w:rPr>
  </w:style>
  <w:style w:type="paragraph" w:customStyle="1" w:styleId="D06Footer">
    <w:name w:val="D06_Footer"/>
    <w:basedOn w:val="Pidipagina"/>
    <w:uiPriority w:val="7"/>
    <w:qFormat/>
    <w:rsid w:val="00365E7A"/>
    <w:pPr>
      <w:framePr w:wrap="around" w:vAnchor="page" w:hAnchor="margin" w:y="14796"/>
    </w:pPr>
    <w:rPr>
      <w:rFonts w:ascii="MB Corpo S Text Office Light" w:hAnsi="MB Corpo S Text Office Light" w:cs="MB Corpo S Text Office Light"/>
    </w:rPr>
  </w:style>
  <w:style w:type="paragraph" w:customStyle="1" w:styleId="D07Pagenumber">
    <w:name w:val="D07_Page number"/>
    <w:basedOn w:val="MLStat"/>
    <w:rsid w:val="00365E7A"/>
    <w:pPr>
      <w:framePr w:w="1554" w:h="289" w:wrap="around" w:vAnchor="page" w:hAnchor="page" w:x="9708" w:y="16075"/>
      <w:spacing w:after="0"/>
      <w:ind w:left="0" w:right="0" w:firstLine="0"/>
      <w:jc w:val="right"/>
    </w:pPr>
    <w:rPr>
      <w:rFonts w:ascii="MB Corpo S Text Office Light" w:hAnsi="MB Corpo S Text Office Light"/>
      <w:noProof/>
      <w:sz w:val="15"/>
      <w:szCs w:val="15"/>
    </w:rPr>
  </w:style>
  <w:style w:type="paragraph" w:customStyle="1" w:styleId="D02Legalentity">
    <w:name w:val="D02_Legal entity"/>
    <w:qFormat/>
    <w:rsid w:val="00365E7A"/>
    <w:pPr>
      <w:framePr w:wrap="around" w:hAnchor="text"/>
      <w:spacing w:after="0" w:line="260" w:lineRule="exact"/>
    </w:pPr>
    <w:rPr>
      <w:rFonts w:ascii="MB Corpo A Title Cond Office" w:eastAsiaTheme="minorEastAsia" w:hAnsi="MB Corpo A Title Cond Office" w:cs="MB Corpo S Text Office Light"/>
      <w:kern w:val="2"/>
      <w:sz w:val="24"/>
      <w:szCs w:val="24"/>
      <w:lang w:val="en-GB" w:eastAsia="de-DE"/>
      <w14:ligatures w14:val="standardContextual"/>
    </w:rPr>
  </w:style>
  <w:style w:type="character" w:customStyle="1" w:styleId="Titolo1Carattere">
    <w:name w:val="Titolo 1 Carattere"/>
    <w:basedOn w:val="Carpredefinitoparagrafo"/>
    <w:link w:val="Titolo1"/>
    <w:uiPriority w:val="9"/>
    <w:rsid w:val="00CB3279"/>
    <w:rPr>
      <w:rFonts w:ascii="MB Corpo A Title Cond Office" w:eastAsiaTheme="minorEastAsia" w:hAnsi="MB Corpo A Title Cond Office"/>
      <w:kern w:val="2"/>
      <w:sz w:val="32"/>
      <w:szCs w:val="24"/>
      <w:lang w:eastAsia="de-DE"/>
      <w14:ligatures w14:val="standardContextual"/>
    </w:rPr>
  </w:style>
  <w:style w:type="paragraph" w:styleId="Intestazione">
    <w:name w:val="header"/>
    <w:basedOn w:val="Normale"/>
    <w:link w:val="IntestazioneCarattere"/>
    <w:uiPriority w:val="99"/>
    <w:unhideWhenUsed/>
    <w:rsid w:val="00CB3279"/>
    <w:pPr>
      <w:tabs>
        <w:tab w:val="center" w:pos="4536"/>
        <w:tab w:val="right" w:pos="9072"/>
      </w:tabs>
      <w:spacing w:line="170" w:lineRule="exact"/>
    </w:pPr>
    <w:rPr>
      <w:sz w:val="15"/>
    </w:rPr>
  </w:style>
  <w:style w:type="character" w:customStyle="1" w:styleId="IntestazioneCarattere">
    <w:name w:val="Intestazione Carattere"/>
    <w:basedOn w:val="Carpredefinitoparagrafo"/>
    <w:link w:val="Intestazione"/>
    <w:uiPriority w:val="99"/>
    <w:rsid w:val="00CB3279"/>
    <w:rPr>
      <w:rFonts w:eastAsiaTheme="minorEastAsia"/>
      <w:kern w:val="2"/>
      <w:sz w:val="15"/>
      <w:szCs w:val="24"/>
      <w:lang w:eastAsia="de-DE"/>
      <w14:ligatures w14:val="standardContextual"/>
    </w:rPr>
  </w:style>
  <w:style w:type="character" w:styleId="Testosegnaposto">
    <w:name w:val="Placeholder Text"/>
    <w:basedOn w:val="Carpredefinitoparagrafo"/>
    <w:uiPriority w:val="99"/>
    <w:semiHidden/>
    <w:rsid w:val="00E02592"/>
    <w:rPr>
      <w:color w:val="666666"/>
    </w:rPr>
  </w:style>
  <w:style w:type="paragraph" w:customStyle="1" w:styleId="B01Headline1kit">
    <w:name w:val="B01_Headline 1 (kit)"/>
    <w:qFormat/>
    <w:rsid w:val="00365E7A"/>
    <w:pPr>
      <w:spacing w:after="320" w:line="240" w:lineRule="auto"/>
      <w:contextualSpacing/>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customStyle="1" w:styleId="A04List">
    <w:name w:val="A04_List"/>
    <w:basedOn w:val="A03Copytext"/>
    <w:qFormat/>
    <w:rsid w:val="00365E7A"/>
    <w:pPr>
      <w:numPr>
        <w:numId w:val="14"/>
      </w:numPr>
      <w:spacing w:after="280"/>
      <w:ind w:left="516" w:hanging="301"/>
      <w:contextualSpacing/>
    </w:pPr>
    <w:rPr>
      <w:rFonts w:ascii="MB Corpo S Text Office" w:hAnsi="MB Corpo S Text Office"/>
    </w:rPr>
  </w:style>
  <w:style w:type="paragraph" w:customStyle="1" w:styleId="A06Quote">
    <w:name w:val="A06_Quote"/>
    <w:basedOn w:val="A03Copytext"/>
    <w:qFormat/>
    <w:rsid w:val="00365E7A"/>
    <w:pPr>
      <w:spacing w:before="280"/>
      <w:contextualSpacing/>
      <w:jc w:val="center"/>
    </w:pPr>
    <w:rPr>
      <w:rFonts w:ascii="MB Corpo S Text Office" w:hAnsi="MB Corpo S Text Office"/>
    </w:rPr>
  </w:style>
  <w:style w:type="paragraph" w:customStyle="1" w:styleId="A07Quoter">
    <w:name w:val="A07_Quoter"/>
    <w:qFormat/>
    <w:rsid w:val="00365E7A"/>
    <w:pPr>
      <w:spacing w:before="190" w:after="280" w:line="220" w:lineRule="exact"/>
      <w:contextualSpacing/>
      <w:jc w:val="center"/>
    </w:pPr>
    <w:rPr>
      <w:rFonts w:ascii="MB Corpo S Text Office Light" w:eastAsiaTheme="minorEastAsia" w:hAnsi="MB Corpo S Text Office Light"/>
      <w:kern w:val="2"/>
      <w:sz w:val="19"/>
      <w:szCs w:val="21"/>
      <w:lang w:val="en-GB" w:eastAsia="de-DE"/>
      <w14:ligatures w14:val="standardContextual"/>
    </w:rPr>
  </w:style>
  <w:style w:type="paragraph" w:customStyle="1" w:styleId="C01Tabletitle">
    <w:name w:val="C01_Table title"/>
    <w:qFormat/>
    <w:rsid w:val="00365E7A"/>
    <w:pPr>
      <w:spacing w:after="280" w:line="280" w:lineRule="exact"/>
    </w:pPr>
    <w:rPr>
      <w:rFonts w:ascii="MB Corpo S Text Office" w:eastAsiaTheme="minorEastAsia" w:hAnsi="MB Corpo S Text Office"/>
      <w:kern w:val="2"/>
      <w:sz w:val="21"/>
      <w:szCs w:val="21"/>
      <w:lang w:val="en-GB" w:eastAsia="de-DE"/>
      <w14:ligatures w14:val="standardContextual"/>
    </w:rPr>
  </w:style>
  <w:style w:type="character" w:customStyle="1" w:styleId="Titolo2Carattere">
    <w:name w:val="Titolo 2 Carattere"/>
    <w:basedOn w:val="Carpredefinitoparagrafo"/>
    <w:link w:val="Titolo2"/>
    <w:uiPriority w:val="9"/>
    <w:rsid w:val="00CB3279"/>
    <w:rPr>
      <w:rFonts w:ascii="MB Corpo S Text Office Light" w:eastAsiaTheme="majorEastAsia" w:hAnsi="MB Corpo S Text Office Light" w:cstheme="majorBidi"/>
      <w:kern w:val="2"/>
      <w:sz w:val="21"/>
      <w:szCs w:val="26"/>
      <w:lang w:eastAsia="de-DE"/>
      <w14:ligatures w14:val="standardContextual"/>
    </w:rPr>
  </w:style>
  <w:style w:type="character" w:styleId="Collegamentoipertestuale">
    <w:name w:val="Hyperlink"/>
    <w:basedOn w:val="Carpredefinitoparagrafo"/>
    <w:uiPriority w:val="99"/>
    <w:unhideWhenUsed/>
    <w:rsid w:val="00671643"/>
    <w:rPr>
      <w:color w:val="0078D6" w:themeColor="accent6"/>
      <w:u w:val="single"/>
    </w:rPr>
  </w:style>
  <w:style w:type="character" w:styleId="Menzionenonrisolta">
    <w:name w:val="Unresolved Mention"/>
    <w:basedOn w:val="Carpredefinitoparagrafo"/>
    <w:uiPriority w:val="99"/>
    <w:semiHidden/>
    <w:unhideWhenUsed/>
    <w:rsid w:val="00BE4E62"/>
    <w:rPr>
      <w:color w:val="605E5C"/>
      <w:shd w:val="clear" w:color="auto" w:fill="E1DFDD"/>
    </w:rPr>
  </w:style>
  <w:style w:type="paragraph" w:customStyle="1" w:styleId="D05Boilerplate">
    <w:name w:val="D05_Boilerplate"/>
    <w:basedOn w:val="A03Copytext"/>
    <w:qFormat/>
    <w:rsid w:val="00365E7A"/>
    <w:pPr>
      <w:spacing w:line="170" w:lineRule="exact"/>
    </w:pPr>
    <w:rPr>
      <w:sz w:val="15"/>
    </w:rPr>
  </w:style>
  <w:style w:type="character" w:styleId="Enfasigrassetto">
    <w:name w:val="Strong"/>
    <w:basedOn w:val="Carpredefinitoparagrafo"/>
    <w:uiPriority w:val="22"/>
    <w:rsid w:val="0061567D"/>
    <w:rPr>
      <w:rFonts w:ascii="MB Corpo S Text Office" w:hAnsi="MB Corpo S Text Office"/>
      <w:b w:val="0"/>
      <w:bCs/>
      <w:i w:val="0"/>
    </w:rPr>
  </w:style>
  <w:style w:type="paragraph" w:customStyle="1" w:styleId="A02Headline2">
    <w:name w:val="A02_Headline 2"/>
    <w:basedOn w:val="Titolo2"/>
    <w:qFormat/>
    <w:rsid w:val="00365E7A"/>
    <w:pPr>
      <w:spacing w:after="280" w:line="280" w:lineRule="exact"/>
    </w:pPr>
    <w:rPr>
      <w:rFonts w:ascii="MB Corpo S Text Office" w:hAnsi="MB Corpo S Text Office"/>
    </w:rPr>
  </w:style>
  <w:style w:type="paragraph" w:styleId="Paragrafoelenco">
    <w:name w:val="List Paragraph"/>
    <w:basedOn w:val="Normale"/>
    <w:uiPriority w:val="34"/>
    <w:qFormat/>
    <w:rsid w:val="005612D3"/>
    <w:pPr>
      <w:ind w:left="516" w:hanging="301"/>
      <w:contextualSpacing/>
    </w:pPr>
    <w:rPr>
      <w:rFonts w:ascii="MB Corpo S Text Office Light" w:eastAsiaTheme="minorHAnsi" w:hAnsi="MB Corpo S Text Office Light"/>
      <w:kern w:val="0"/>
      <w:szCs w:val="22"/>
      <w:lang w:eastAsia="en-US"/>
      <w14:ligatures w14:val="none"/>
    </w:rPr>
  </w:style>
  <w:style w:type="paragraph" w:styleId="Nessunaspaziatura">
    <w:name w:val="No Spacing"/>
    <w:uiPriority w:val="1"/>
    <w:rsid w:val="00CB67CF"/>
    <w:pPr>
      <w:spacing w:after="0" w:line="240" w:lineRule="auto"/>
    </w:pPr>
    <w:rPr>
      <w:rFonts w:eastAsiaTheme="minorEastAsia"/>
      <w:kern w:val="2"/>
      <w:sz w:val="15"/>
      <w:szCs w:val="24"/>
      <w:lang w:eastAsia="de-DE"/>
      <w14:ligatures w14:val="standardContextual"/>
    </w:rPr>
  </w:style>
  <w:style w:type="paragraph" w:customStyle="1" w:styleId="A08Caption">
    <w:name w:val="A08_Caption"/>
    <w:qFormat/>
    <w:rsid w:val="003161CC"/>
    <w:pPr>
      <w:spacing w:before="240" w:after="0" w:line="170" w:lineRule="exact"/>
    </w:pPr>
    <w:rPr>
      <w:rFonts w:eastAsiaTheme="minorEastAsia"/>
      <w:kern w:val="2"/>
      <w:sz w:val="15"/>
      <w:szCs w:val="15"/>
      <w:lang w:val="en-GB" w:eastAsia="de-DE"/>
      <w14:ligatures w14:val="standardContextual"/>
    </w:rPr>
  </w:style>
  <w:style w:type="paragraph" w:styleId="Testonotaapidipagina">
    <w:name w:val="footnote text"/>
    <w:aliases w:val="12_Fußnotentext"/>
    <w:link w:val="TestonotaapidipaginaCarattere"/>
    <w:unhideWhenUsed/>
    <w:qFormat/>
    <w:rsid w:val="00D15379"/>
    <w:pPr>
      <w:spacing w:after="0" w:line="170" w:lineRule="exact"/>
      <w:contextualSpacing/>
    </w:pPr>
    <w:rPr>
      <w:rFonts w:eastAsiaTheme="minorEastAsia"/>
      <w:kern w:val="2"/>
      <w:sz w:val="15"/>
      <w:szCs w:val="20"/>
      <w:lang w:eastAsia="de-DE"/>
      <w14:ligatures w14:val="standardContextual"/>
    </w:rPr>
  </w:style>
  <w:style w:type="character" w:customStyle="1" w:styleId="TestonotaapidipaginaCarattere">
    <w:name w:val="Testo nota a piè di pagina Carattere"/>
    <w:aliases w:val="12_Fußnotentext Carattere"/>
    <w:basedOn w:val="Carpredefinitoparagrafo"/>
    <w:link w:val="Testonotaapidipagina"/>
    <w:rsid w:val="00D15379"/>
    <w:rPr>
      <w:rFonts w:eastAsiaTheme="minorEastAsia"/>
      <w:kern w:val="2"/>
      <w:sz w:val="15"/>
      <w:szCs w:val="20"/>
      <w:lang w:eastAsia="de-DE"/>
      <w14:ligatures w14:val="standardContextual"/>
    </w:rPr>
  </w:style>
  <w:style w:type="character" w:styleId="Rimandonotaapidipagina">
    <w:name w:val="footnote reference"/>
    <w:aliases w:val="11_Fußnotenzeichen,112_Fußnotenzeichen Tabelle"/>
    <w:basedOn w:val="Carpredefinitoparagrafo"/>
    <w:unhideWhenUsed/>
    <w:qFormat/>
    <w:rsid w:val="00355E21"/>
    <w:rPr>
      <w:vertAlign w:val="superscript"/>
    </w:rPr>
  </w:style>
  <w:style w:type="paragraph" w:customStyle="1" w:styleId="C05Annotation">
    <w:name w:val="C05_Annotation"/>
    <w:qFormat/>
    <w:rsid w:val="00365E7A"/>
    <w:pPr>
      <w:spacing w:before="240" w:after="280" w:line="170" w:lineRule="exact"/>
      <w:contextualSpacing/>
    </w:pPr>
    <w:rPr>
      <w:rFonts w:eastAsiaTheme="minorEastAsia"/>
      <w:kern w:val="2"/>
      <w:sz w:val="15"/>
      <w:szCs w:val="15"/>
      <w:lang w:val="en-GB" w:eastAsia="de-DE"/>
      <w14:ligatures w14:val="standardContextual"/>
    </w:rPr>
  </w:style>
  <w:style w:type="table" w:customStyle="1" w:styleId="Mercedes-Benz">
    <w:name w:val="Mercedes-Benz"/>
    <w:basedOn w:val="Tabellanormale"/>
    <w:uiPriority w:val="99"/>
    <w:rsid w:val="00E070B7"/>
    <w:pPr>
      <w:spacing w:after="0" w:line="240" w:lineRule="auto"/>
    </w:pPr>
    <w:rPr>
      <w:rFonts w:ascii="MB Corpo S Text Office Light" w:hAnsi="MB Corpo S Text Office Light"/>
      <w:sz w:val="15"/>
    </w:rPr>
    <w:tblPr>
      <w:tblBorders>
        <w:top w:val="single" w:sz="2" w:space="0" w:color="auto"/>
        <w:bottom w:val="single" w:sz="2" w:space="0" w:color="auto"/>
        <w:insideH w:val="single" w:sz="2" w:space="0" w:color="auto"/>
      </w:tblBorders>
      <w:tblCellMar>
        <w:top w:w="45" w:type="dxa"/>
        <w:left w:w="0" w:type="dxa"/>
        <w:bottom w:w="45" w:type="dxa"/>
        <w:right w:w="0" w:type="dxa"/>
      </w:tblCellMar>
    </w:tblPr>
    <w:tcPr>
      <w:vAlign w:val="center"/>
    </w:tcPr>
  </w:style>
  <w:style w:type="paragraph" w:customStyle="1" w:styleId="C02Tabletext">
    <w:name w:val="C02_Table text"/>
    <w:qFormat/>
    <w:rsid w:val="00365E7A"/>
    <w:pPr>
      <w:spacing w:after="0" w:line="240" w:lineRule="auto"/>
    </w:pPr>
    <w:rPr>
      <w:rFonts w:eastAsiaTheme="minorEastAsia"/>
      <w:kern w:val="2"/>
      <w:sz w:val="15"/>
      <w:szCs w:val="24"/>
      <w:lang w:val="en-GB" w:eastAsia="de-DE"/>
      <w14:ligatures w14:val="standardContextual"/>
    </w:rPr>
  </w:style>
  <w:style w:type="paragraph" w:customStyle="1" w:styleId="C03Tabletextbold">
    <w:name w:val="C03_Table text bold"/>
    <w:basedOn w:val="C02Tabletext"/>
    <w:qFormat/>
    <w:rsid w:val="00365E7A"/>
    <w:rPr>
      <w:rFonts w:ascii="MB Corpo S Text Office" w:hAnsi="MB Corpo S Text Office"/>
    </w:rPr>
  </w:style>
  <w:style w:type="paragraph" w:customStyle="1" w:styleId="C04Tablelist">
    <w:name w:val="C04_Table list"/>
    <w:basedOn w:val="C02Tabletext"/>
    <w:qFormat/>
    <w:rsid w:val="00365E7A"/>
    <w:pPr>
      <w:numPr>
        <w:numId w:val="16"/>
      </w:numPr>
    </w:pPr>
    <w:rPr>
      <w:rFonts w:eastAsia="Times New Roman" w:cs="Calibri"/>
      <w:szCs w:val="15"/>
    </w:rPr>
  </w:style>
  <w:style w:type="paragraph" w:styleId="Titolosommario">
    <w:name w:val="TOC Heading"/>
    <w:basedOn w:val="B03Contentskit"/>
    <w:uiPriority w:val="39"/>
    <w:unhideWhenUsed/>
    <w:qFormat/>
    <w:rsid w:val="00EE4F68"/>
    <w:pPr>
      <w:keepNext/>
      <w:keepLines/>
    </w:pPr>
    <w:rPr>
      <w:rFonts w:asciiTheme="majorHAnsi" w:eastAsiaTheme="majorEastAsia" w:hAnsiTheme="majorHAnsi" w:cstheme="majorBidi"/>
    </w:rPr>
  </w:style>
  <w:style w:type="paragraph" w:styleId="Sommario2">
    <w:name w:val="toc 2"/>
    <w:next w:val="Titolo2"/>
    <w:autoRedefine/>
    <w:uiPriority w:val="39"/>
    <w:unhideWhenUsed/>
    <w:rsid w:val="00E51DD5"/>
    <w:pPr>
      <w:tabs>
        <w:tab w:val="right" w:leader="dot" w:pos="9883"/>
      </w:tabs>
      <w:spacing w:after="100" w:line="280" w:lineRule="exact"/>
      <w:ind w:left="215"/>
    </w:pPr>
    <w:rPr>
      <w:rFonts w:eastAsiaTheme="minorEastAsia" w:cs="Times New Roman"/>
      <w:sz w:val="21"/>
    </w:rPr>
  </w:style>
  <w:style w:type="paragraph" w:styleId="Sommario1">
    <w:name w:val="toc 1"/>
    <w:next w:val="Titolo1"/>
    <w:autoRedefine/>
    <w:uiPriority w:val="39"/>
    <w:unhideWhenUsed/>
    <w:rsid w:val="00E20879"/>
    <w:pPr>
      <w:tabs>
        <w:tab w:val="right" w:leader="dot" w:pos="9883"/>
      </w:tabs>
      <w:spacing w:before="140" w:after="140" w:line="240" w:lineRule="auto"/>
    </w:pPr>
    <w:rPr>
      <w:rFonts w:ascii="MB Corpo A Title Cond Office" w:eastAsiaTheme="minorEastAsia" w:hAnsi="MB Corpo A Title Cond Office" w:cs="Times New Roman"/>
      <w:sz w:val="28"/>
    </w:rPr>
  </w:style>
  <w:style w:type="paragraph" w:styleId="Sommario3">
    <w:name w:val="toc 3"/>
    <w:basedOn w:val="Normale"/>
    <w:next w:val="Normale"/>
    <w:autoRedefine/>
    <w:uiPriority w:val="39"/>
    <w:unhideWhenUsed/>
    <w:rsid w:val="00D94976"/>
    <w:pPr>
      <w:spacing w:after="100"/>
      <w:ind w:left="442"/>
    </w:pPr>
    <w:rPr>
      <w:rFonts w:cs="Times New Roman"/>
      <w:kern w:val="0"/>
      <w:sz w:val="22"/>
      <w:szCs w:val="22"/>
      <w:lang w:val="en-US" w:eastAsia="en-US"/>
      <w14:ligatures w14:val="none"/>
    </w:rPr>
  </w:style>
  <w:style w:type="paragraph" w:customStyle="1" w:styleId="B02Headline2kit">
    <w:name w:val="B02_Headline 2 (ki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B03Contentskit">
    <w:name w:val="B03_Contents (kit)"/>
    <w:qFormat/>
    <w:rsid w:val="00365E7A"/>
    <w:pPr>
      <w:spacing w:before="480" w:after="320" w:line="240" w:lineRule="auto"/>
    </w:pPr>
    <w:rPr>
      <w:rFonts w:ascii="MB Corpo A Title Cond Office" w:eastAsia="MB Corpo A Title Cond Office" w:hAnsi="MB Corpo A Title Cond Office" w:cs="MB Corpo A Title Cond Office"/>
      <w:kern w:val="2"/>
      <w:sz w:val="32"/>
      <w:szCs w:val="32"/>
      <w:lang w:val="en-GB" w:eastAsia="de-DE"/>
      <w14:ligatures w14:val="standardContextual"/>
    </w:rPr>
  </w:style>
  <w:style w:type="paragraph" w:styleId="Titoloindicefonti">
    <w:name w:val="toa heading"/>
    <w:basedOn w:val="Normale"/>
    <w:next w:val="Normale"/>
    <w:uiPriority w:val="99"/>
    <w:semiHidden/>
    <w:unhideWhenUsed/>
    <w:rsid w:val="009B33E2"/>
    <w:pPr>
      <w:spacing w:before="120"/>
    </w:pPr>
    <w:rPr>
      <w:rFonts w:asciiTheme="majorHAnsi" w:eastAsiaTheme="majorEastAsia" w:hAnsiTheme="majorHAnsi" w:cstheme="majorBidi"/>
      <w:b/>
      <w:bCs/>
      <w:sz w:val="24"/>
    </w:rPr>
  </w:style>
  <w:style w:type="paragraph" w:customStyle="1" w:styleId="A01Headline1">
    <w:name w:val="A01_Headline 1"/>
    <w:basedOn w:val="Titolo1"/>
    <w:qFormat/>
    <w:rsid w:val="00265143"/>
    <w:pPr>
      <w:spacing w:after="320" w:line="240" w:lineRule="auto"/>
      <w:contextualSpacing/>
    </w:pPr>
    <w:rPr>
      <w:rFonts w:eastAsia="MB Corpo A Title Cond Office" w:cs="MB Corpo A Title Cond Office"/>
      <w:szCs w:val="32"/>
    </w:rPr>
  </w:style>
  <w:style w:type="paragraph" w:customStyle="1" w:styleId="A05Subheadline">
    <w:name w:val="A05_Subheadline"/>
    <w:next w:val="A03Copytext"/>
    <w:qFormat/>
    <w:rsid w:val="00365E7A"/>
    <w:pPr>
      <w:spacing w:after="0" w:line="280" w:lineRule="exact"/>
    </w:pPr>
    <w:rPr>
      <w:rFonts w:ascii="MB Corpo S Text Office" w:eastAsiaTheme="minorEastAsia" w:hAnsi="MB Corpo S Text Office"/>
      <w:kern w:val="2"/>
      <w:sz w:val="21"/>
      <w:szCs w:val="21"/>
      <w:lang w:val="en-GB" w:eastAsia="de-DE"/>
      <w14:ligatures w14:val="standardContextual"/>
    </w:rPr>
  </w:style>
  <w:style w:type="paragraph" w:customStyle="1" w:styleId="D01Blockingperiod">
    <w:name w:val="D01_Blocking period"/>
    <w:qFormat/>
    <w:rsid w:val="00365E7A"/>
    <w:pPr>
      <w:framePr w:w="3345" w:h="652" w:hRule="exact" w:wrap="notBeside" w:vAnchor="page" w:hAnchor="page" w:x="1356" w:y="2604" w:anchorLock="1"/>
      <w:pBdr>
        <w:top w:val="single" w:sz="4" w:space="1" w:color="D92121"/>
        <w:left w:val="single" w:sz="4" w:space="3" w:color="D92121"/>
        <w:bottom w:val="single" w:sz="4" w:space="1" w:color="D92121"/>
        <w:right w:val="single" w:sz="4" w:space="3" w:color="D92121"/>
      </w:pBdr>
      <w:spacing w:after="0" w:line="280" w:lineRule="exact"/>
    </w:pPr>
    <w:rPr>
      <w:rFonts w:ascii="MB Corpo S Text Office" w:eastAsiaTheme="minorEastAsia" w:hAnsi="MB Corpo S Text Office"/>
      <w:b/>
      <w:color w:val="D92121"/>
      <w:kern w:val="2"/>
      <w:sz w:val="21"/>
      <w:szCs w:val="15"/>
      <w:lang w:val="en-GB" w:eastAsia="de-DE"/>
      <w14:ligatures w14:val="standardContextual"/>
    </w:rPr>
  </w:style>
  <w:style w:type="paragraph" w:styleId="Rientronormale">
    <w:name w:val="Normal Indent"/>
    <w:basedOn w:val="Normale"/>
    <w:uiPriority w:val="99"/>
    <w:semiHidden/>
    <w:unhideWhenUsed/>
    <w:rsid w:val="004C3021"/>
    <w:pPr>
      <w:ind w:left="215"/>
    </w:pPr>
  </w:style>
  <w:style w:type="character" w:styleId="Rimandocommento">
    <w:name w:val="annotation reference"/>
    <w:basedOn w:val="Carpredefinitoparagrafo"/>
    <w:uiPriority w:val="99"/>
    <w:semiHidden/>
    <w:unhideWhenUsed/>
    <w:rsid w:val="0057239F"/>
    <w:rPr>
      <w:sz w:val="16"/>
      <w:szCs w:val="16"/>
    </w:rPr>
  </w:style>
  <w:style w:type="paragraph" w:styleId="Testocommento">
    <w:name w:val="annotation text"/>
    <w:basedOn w:val="Normale"/>
    <w:link w:val="TestocommentoCarattere"/>
    <w:uiPriority w:val="99"/>
    <w:unhideWhenUsed/>
    <w:rsid w:val="0057239F"/>
    <w:rPr>
      <w:sz w:val="20"/>
      <w:szCs w:val="20"/>
    </w:rPr>
  </w:style>
  <w:style w:type="character" w:customStyle="1" w:styleId="TestocommentoCarattere">
    <w:name w:val="Testo commento Carattere"/>
    <w:basedOn w:val="Carpredefinitoparagrafo"/>
    <w:link w:val="Testocommento"/>
    <w:uiPriority w:val="99"/>
    <w:rsid w:val="0057239F"/>
    <w:rPr>
      <w:rFonts w:eastAsiaTheme="minorEastAsia"/>
      <w:kern w:val="2"/>
      <w:sz w:val="20"/>
      <w:szCs w:val="20"/>
      <w:lang w:val="en-GB" w:eastAsia="de-DE"/>
      <w14:ligatures w14:val="standardContextual"/>
    </w:rPr>
  </w:style>
  <w:style w:type="paragraph" w:styleId="Soggettocommento">
    <w:name w:val="annotation subject"/>
    <w:basedOn w:val="Testocommento"/>
    <w:next w:val="Testocommento"/>
    <w:link w:val="SoggettocommentoCarattere"/>
    <w:uiPriority w:val="99"/>
    <w:semiHidden/>
    <w:unhideWhenUsed/>
    <w:rsid w:val="0057239F"/>
    <w:rPr>
      <w:b/>
      <w:bCs/>
    </w:rPr>
  </w:style>
  <w:style w:type="character" w:customStyle="1" w:styleId="SoggettocommentoCarattere">
    <w:name w:val="Soggetto commento Carattere"/>
    <w:basedOn w:val="TestocommentoCarattere"/>
    <w:link w:val="Soggettocommento"/>
    <w:uiPriority w:val="99"/>
    <w:semiHidden/>
    <w:rsid w:val="0057239F"/>
    <w:rPr>
      <w:rFonts w:eastAsiaTheme="minorEastAsia"/>
      <w:b/>
      <w:bCs/>
      <w:kern w:val="2"/>
      <w:sz w:val="20"/>
      <w:szCs w:val="20"/>
      <w:lang w:val="en-GB" w:eastAsia="de-DE"/>
      <w14:ligatures w14:val="standardContextual"/>
    </w:rPr>
  </w:style>
  <w:style w:type="paragraph" w:customStyle="1" w:styleId="05BulletEbene1">
    <w:name w:val="05_Bullet Ebene 1"/>
    <w:basedOn w:val="Paragrafoelenco"/>
    <w:link w:val="05BulletEbene1Zchn"/>
    <w:qFormat/>
    <w:rsid w:val="0057239F"/>
    <w:pPr>
      <w:numPr>
        <w:numId w:val="19"/>
      </w:numPr>
      <w:tabs>
        <w:tab w:val="num" w:pos="360"/>
      </w:tabs>
      <w:autoSpaceDE w:val="0"/>
      <w:autoSpaceDN w:val="0"/>
      <w:adjustRightInd w:val="0"/>
      <w:spacing w:after="280" w:line="280" w:lineRule="exact"/>
      <w:ind w:firstLine="0"/>
    </w:pPr>
    <w:rPr>
      <w:szCs w:val="21"/>
      <w:lang w:val="de-DE"/>
    </w:rPr>
  </w:style>
  <w:style w:type="paragraph" w:customStyle="1" w:styleId="051BulletEbene2">
    <w:name w:val="051_Bullet Ebene 2"/>
    <w:basedOn w:val="Normale"/>
    <w:qFormat/>
    <w:rsid w:val="0057239F"/>
    <w:pPr>
      <w:numPr>
        <w:ilvl w:val="1"/>
        <w:numId w:val="19"/>
      </w:numPr>
      <w:spacing w:after="280" w:line="280" w:lineRule="exact"/>
      <w:contextualSpacing/>
    </w:pPr>
    <w:rPr>
      <w:rFonts w:ascii="MB Corpo S Text Office Light" w:eastAsiaTheme="minorHAnsi" w:hAnsi="MB Corpo S Text Office Light"/>
      <w:kern w:val="0"/>
      <w:szCs w:val="21"/>
      <w:lang w:val="de-DE" w:eastAsia="en-US"/>
      <w14:ligatures w14:val="none"/>
    </w:rPr>
  </w:style>
  <w:style w:type="paragraph" w:customStyle="1" w:styleId="052BulletEbene3">
    <w:name w:val="052_Bullet Ebene 3"/>
    <w:basedOn w:val="Normale"/>
    <w:qFormat/>
    <w:rsid w:val="0057239F"/>
    <w:pPr>
      <w:numPr>
        <w:ilvl w:val="2"/>
        <w:numId w:val="19"/>
      </w:numPr>
      <w:spacing w:after="280" w:line="280" w:lineRule="exact"/>
      <w:contextualSpacing/>
    </w:pPr>
    <w:rPr>
      <w:rFonts w:ascii="MB Corpo S Text Office Light" w:eastAsiaTheme="minorHAnsi" w:hAnsi="MB Corpo S Text Office Light"/>
      <w:kern w:val="0"/>
      <w:szCs w:val="21"/>
      <w:lang w:val="de-DE" w:eastAsia="en-US"/>
      <w14:ligatures w14:val="none"/>
    </w:rPr>
  </w:style>
  <w:style w:type="paragraph" w:customStyle="1" w:styleId="053BulletEbene4">
    <w:name w:val="053_Bullet Ebene 4"/>
    <w:basedOn w:val="Normale"/>
    <w:qFormat/>
    <w:rsid w:val="0057239F"/>
    <w:pPr>
      <w:numPr>
        <w:ilvl w:val="3"/>
        <w:numId w:val="19"/>
      </w:numPr>
      <w:spacing w:after="280" w:line="280" w:lineRule="exact"/>
      <w:contextualSpacing/>
    </w:pPr>
    <w:rPr>
      <w:rFonts w:ascii="MB Corpo S Text Office Light" w:eastAsiaTheme="minorHAnsi" w:hAnsi="MB Corpo S Text Office Light"/>
      <w:kern w:val="0"/>
      <w:szCs w:val="21"/>
      <w:lang w:val="de-DE" w:eastAsia="en-US"/>
      <w14:ligatures w14:val="none"/>
    </w:rPr>
  </w:style>
  <w:style w:type="character" w:customStyle="1" w:styleId="05BulletEbene1Zchn">
    <w:name w:val="05_Bullet Ebene 1 Zchn"/>
    <w:basedOn w:val="Carpredefinitoparagrafo"/>
    <w:link w:val="05BulletEbene1"/>
    <w:rsid w:val="0057239F"/>
    <w:rPr>
      <w:rFonts w:ascii="MB Corpo S Text Office Light" w:hAnsi="MB Corpo S Text Office Light"/>
      <w:sz w:val="21"/>
      <w:szCs w:val="21"/>
    </w:rPr>
  </w:style>
  <w:style w:type="paragraph" w:customStyle="1" w:styleId="01Flietext">
    <w:name w:val="01_Fließtext"/>
    <w:basedOn w:val="Normale"/>
    <w:link w:val="01FlietextZchn"/>
    <w:qFormat/>
    <w:rsid w:val="0057239F"/>
    <w:pPr>
      <w:spacing w:line="280" w:lineRule="exact"/>
    </w:pPr>
    <w:rPr>
      <w:rFonts w:ascii="MB Corpo S Text Office Light" w:eastAsiaTheme="minorHAnsi" w:hAnsi="MB Corpo S Text Office Light"/>
      <w:kern w:val="0"/>
      <w:szCs w:val="21"/>
      <w:lang w:val="de-DE" w:eastAsia="en-US"/>
      <w14:ligatures w14:val="none"/>
    </w:rPr>
  </w:style>
  <w:style w:type="paragraph" w:customStyle="1" w:styleId="02Flietextbold">
    <w:name w:val="02_Fließtext bold"/>
    <w:basedOn w:val="01Flietext"/>
    <w:link w:val="02FlietextboldZchn"/>
    <w:uiPriority w:val="1"/>
    <w:qFormat/>
    <w:rsid w:val="0057239F"/>
    <w:rPr>
      <w:rFonts w:ascii="MB Corpo S Text Office" w:hAnsi="MB Corpo S Text Office"/>
      <w:lang w:val="en-GB"/>
    </w:rPr>
  </w:style>
  <w:style w:type="character" w:customStyle="1" w:styleId="01FlietextZchn">
    <w:name w:val="01_Fließtext Zchn"/>
    <w:basedOn w:val="Carpredefinitoparagrafo"/>
    <w:link w:val="01Flietext"/>
    <w:rsid w:val="0057239F"/>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57239F"/>
    <w:rPr>
      <w:rFonts w:ascii="MB Corpo S Text Office" w:hAnsi="MB Corpo S Text Office"/>
      <w:sz w:val="21"/>
      <w:szCs w:val="21"/>
      <w:lang w:val="en-GB"/>
    </w:rPr>
  </w:style>
  <w:style w:type="paragraph" w:styleId="Revisione">
    <w:name w:val="Revision"/>
    <w:hidden/>
    <w:uiPriority w:val="99"/>
    <w:semiHidden/>
    <w:rsid w:val="0057239F"/>
    <w:pPr>
      <w:spacing w:after="0" w:line="240" w:lineRule="auto"/>
    </w:pPr>
    <w:rPr>
      <w:rFonts w:eastAsiaTheme="minorEastAsia"/>
      <w:kern w:val="2"/>
      <w:sz w:val="21"/>
      <w:szCs w:val="24"/>
      <w:lang w:val="en-GB"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6692">
      <w:bodyDiv w:val="1"/>
      <w:marLeft w:val="0"/>
      <w:marRight w:val="0"/>
      <w:marTop w:val="0"/>
      <w:marBottom w:val="0"/>
      <w:divBdr>
        <w:top w:val="none" w:sz="0" w:space="0" w:color="auto"/>
        <w:left w:val="none" w:sz="0" w:space="0" w:color="auto"/>
        <w:bottom w:val="none" w:sz="0" w:space="0" w:color="auto"/>
        <w:right w:val="none" w:sz="0" w:space="0" w:color="auto"/>
      </w:divBdr>
    </w:div>
    <w:div w:id="261913725">
      <w:bodyDiv w:val="1"/>
      <w:marLeft w:val="0"/>
      <w:marRight w:val="0"/>
      <w:marTop w:val="0"/>
      <w:marBottom w:val="0"/>
      <w:divBdr>
        <w:top w:val="none" w:sz="0" w:space="0" w:color="auto"/>
        <w:left w:val="none" w:sz="0" w:space="0" w:color="auto"/>
        <w:bottom w:val="none" w:sz="0" w:space="0" w:color="auto"/>
        <w:right w:val="none" w:sz="0" w:space="0" w:color="auto"/>
      </w:divBdr>
    </w:div>
    <w:div w:id="404685179">
      <w:bodyDiv w:val="1"/>
      <w:marLeft w:val="0"/>
      <w:marRight w:val="0"/>
      <w:marTop w:val="0"/>
      <w:marBottom w:val="0"/>
      <w:divBdr>
        <w:top w:val="none" w:sz="0" w:space="0" w:color="auto"/>
        <w:left w:val="none" w:sz="0" w:space="0" w:color="auto"/>
        <w:bottom w:val="none" w:sz="0" w:space="0" w:color="auto"/>
        <w:right w:val="none" w:sz="0" w:space="0" w:color="auto"/>
      </w:divBdr>
    </w:div>
    <w:div w:id="410583404">
      <w:bodyDiv w:val="1"/>
      <w:marLeft w:val="0"/>
      <w:marRight w:val="0"/>
      <w:marTop w:val="0"/>
      <w:marBottom w:val="0"/>
      <w:divBdr>
        <w:top w:val="none" w:sz="0" w:space="0" w:color="auto"/>
        <w:left w:val="none" w:sz="0" w:space="0" w:color="auto"/>
        <w:bottom w:val="none" w:sz="0" w:space="0" w:color="auto"/>
        <w:right w:val="none" w:sz="0" w:space="0" w:color="auto"/>
      </w:divBdr>
    </w:div>
    <w:div w:id="584075583">
      <w:bodyDiv w:val="1"/>
      <w:marLeft w:val="0"/>
      <w:marRight w:val="0"/>
      <w:marTop w:val="0"/>
      <w:marBottom w:val="0"/>
      <w:divBdr>
        <w:top w:val="none" w:sz="0" w:space="0" w:color="auto"/>
        <w:left w:val="none" w:sz="0" w:space="0" w:color="auto"/>
        <w:bottom w:val="none" w:sz="0" w:space="0" w:color="auto"/>
        <w:right w:val="none" w:sz="0" w:space="0" w:color="auto"/>
      </w:divBdr>
    </w:div>
    <w:div w:id="805701344">
      <w:bodyDiv w:val="1"/>
      <w:marLeft w:val="0"/>
      <w:marRight w:val="0"/>
      <w:marTop w:val="0"/>
      <w:marBottom w:val="0"/>
      <w:divBdr>
        <w:top w:val="none" w:sz="0" w:space="0" w:color="auto"/>
        <w:left w:val="none" w:sz="0" w:space="0" w:color="auto"/>
        <w:bottom w:val="none" w:sz="0" w:space="0" w:color="auto"/>
        <w:right w:val="none" w:sz="0" w:space="0" w:color="auto"/>
      </w:divBdr>
    </w:div>
    <w:div w:id="896742547">
      <w:bodyDiv w:val="1"/>
      <w:marLeft w:val="0"/>
      <w:marRight w:val="0"/>
      <w:marTop w:val="0"/>
      <w:marBottom w:val="0"/>
      <w:divBdr>
        <w:top w:val="none" w:sz="0" w:space="0" w:color="auto"/>
        <w:left w:val="none" w:sz="0" w:space="0" w:color="auto"/>
        <w:bottom w:val="none" w:sz="0" w:space="0" w:color="auto"/>
        <w:right w:val="none" w:sz="0" w:space="0" w:color="auto"/>
      </w:divBdr>
    </w:div>
    <w:div w:id="946232516">
      <w:bodyDiv w:val="1"/>
      <w:marLeft w:val="0"/>
      <w:marRight w:val="0"/>
      <w:marTop w:val="0"/>
      <w:marBottom w:val="0"/>
      <w:divBdr>
        <w:top w:val="none" w:sz="0" w:space="0" w:color="auto"/>
        <w:left w:val="none" w:sz="0" w:space="0" w:color="auto"/>
        <w:bottom w:val="none" w:sz="0" w:space="0" w:color="auto"/>
        <w:right w:val="none" w:sz="0" w:space="0" w:color="auto"/>
      </w:divBdr>
    </w:div>
    <w:div w:id="1218665989">
      <w:bodyDiv w:val="1"/>
      <w:marLeft w:val="0"/>
      <w:marRight w:val="0"/>
      <w:marTop w:val="0"/>
      <w:marBottom w:val="0"/>
      <w:divBdr>
        <w:top w:val="none" w:sz="0" w:space="0" w:color="auto"/>
        <w:left w:val="none" w:sz="0" w:space="0" w:color="auto"/>
        <w:bottom w:val="none" w:sz="0" w:space="0" w:color="auto"/>
        <w:right w:val="none" w:sz="0" w:space="0" w:color="auto"/>
      </w:divBdr>
    </w:div>
    <w:div w:id="1222011611">
      <w:bodyDiv w:val="1"/>
      <w:marLeft w:val="0"/>
      <w:marRight w:val="0"/>
      <w:marTop w:val="0"/>
      <w:marBottom w:val="0"/>
      <w:divBdr>
        <w:top w:val="none" w:sz="0" w:space="0" w:color="auto"/>
        <w:left w:val="none" w:sz="0" w:space="0" w:color="auto"/>
        <w:bottom w:val="none" w:sz="0" w:space="0" w:color="auto"/>
        <w:right w:val="none" w:sz="0" w:space="0" w:color="auto"/>
      </w:divBdr>
    </w:div>
    <w:div w:id="1526868011">
      <w:bodyDiv w:val="1"/>
      <w:marLeft w:val="0"/>
      <w:marRight w:val="0"/>
      <w:marTop w:val="0"/>
      <w:marBottom w:val="0"/>
      <w:divBdr>
        <w:top w:val="none" w:sz="0" w:space="0" w:color="auto"/>
        <w:left w:val="none" w:sz="0" w:space="0" w:color="auto"/>
        <w:bottom w:val="none" w:sz="0" w:space="0" w:color="auto"/>
        <w:right w:val="none" w:sz="0" w:space="0" w:color="auto"/>
      </w:divBdr>
    </w:div>
    <w:div w:id="1717316413">
      <w:bodyDiv w:val="1"/>
      <w:marLeft w:val="0"/>
      <w:marRight w:val="0"/>
      <w:marTop w:val="0"/>
      <w:marBottom w:val="0"/>
      <w:divBdr>
        <w:top w:val="none" w:sz="0" w:space="0" w:color="auto"/>
        <w:left w:val="none" w:sz="0" w:space="0" w:color="auto"/>
        <w:bottom w:val="none" w:sz="0" w:space="0" w:color="auto"/>
        <w:right w:val="none" w:sz="0" w:space="0" w:color="auto"/>
      </w:divBdr>
    </w:div>
    <w:div w:id="1819952337">
      <w:bodyDiv w:val="1"/>
      <w:marLeft w:val="0"/>
      <w:marRight w:val="0"/>
      <w:marTop w:val="0"/>
      <w:marBottom w:val="0"/>
      <w:divBdr>
        <w:top w:val="none" w:sz="0" w:space="0" w:color="auto"/>
        <w:left w:val="none" w:sz="0" w:space="0" w:color="auto"/>
        <w:bottom w:val="none" w:sz="0" w:space="0" w:color="auto"/>
        <w:right w:val="none" w:sz="0" w:space="0" w:color="auto"/>
      </w:divBdr>
    </w:div>
    <w:div w:id="1921598626">
      <w:bodyDiv w:val="1"/>
      <w:marLeft w:val="0"/>
      <w:marRight w:val="0"/>
      <w:marTop w:val="0"/>
      <w:marBottom w:val="0"/>
      <w:divBdr>
        <w:top w:val="none" w:sz="0" w:space="0" w:color="auto"/>
        <w:left w:val="none" w:sz="0" w:space="0" w:color="auto"/>
        <w:bottom w:val="none" w:sz="0" w:space="0" w:color="auto"/>
        <w:right w:val="none" w:sz="0" w:space="0" w:color="auto"/>
      </w:divBdr>
    </w:div>
    <w:div w:id="209173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ercedes-Benz_2024">
  <a:themeElements>
    <a:clrScheme name="Mercedes-Benz">
      <a:dk1>
        <a:srgbClr val="FFFFFF"/>
      </a:dk1>
      <a:lt1>
        <a:srgbClr val="000000"/>
      </a:lt1>
      <a:dk2>
        <a:srgbClr val="EAEAEA"/>
      </a:dk2>
      <a:lt2>
        <a:srgbClr val="B6BBC1"/>
      </a:lt2>
      <a:accent1>
        <a:srgbClr val="9E9E9E"/>
      </a:accent1>
      <a:accent2>
        <a:srgbClr val="E6E6E6"/>
      </a:accent2>
      <a:accent3>
        <a:srgbClr val="C8C8C8"/>
      </a:accent3>
      <a:accent4>
        <a:srgbClr val="707070"/>
      </a:accent4>
      <a:accent5>
        <a:srgbClr val="444444"/>
      </a:accent5>
      <a:accent6>
        <a:srgbClr val="0078D6"/>
      </a:accent6>
      <a:hlink>
        <a:srgbClr val="0078D6"/>
      </a:hlink>
      <a:folHlink>
        <a:srgbClr val="0078D6"/>
      </a:folHlink>
    </a:clrScheme>
    <a:fontScheme name="Mercedes-Benz Corpo">
      <a:majorFont>
        <a:latin typeface="MB Corpo A Title Cond Office"/>
        <a:ea typeface=""/>
        <a:cs typeface=""/>
      </a:majorFont>
      <a:minorFont>
        <a:latin typeface="MB Corpo S Text Office Light"/>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lIns="90000" rtlCol="0" anchor="ctr">
        <a:noAutofit/>
      </a:bodyPr>
      <a:lstStyle>
        <a:defPPr algn="l">
          <a:defRPr sz="1600" dirty="0" err="1" smtClean="0">
            <a:solidFill>
              <a:srgbClr val="FFFFFF"/>
            </a:solidFill>
          </a:defRPr>
        </a:defPPr>
      </a:lstStyle>
      <a:style>
        <a:lnRef idx="2">
          <a:schemeClr val="accent1">
            <a:shade val="50000"/>
          </a:schemeClr>
        </a:lnRef>
        <a:fillRef idx="1">
          <a:schemeClr val="accent1"/>
        </a:fillRef>
        <a:effectRef idx="0">
          <a:schemeClr val="accent1"/>
        </a:effectRef>
        <a:fontRef idx="minor">
          <a:schemeClr val="lt1"/>
        </a:fontRef>
      </a:style>
    </a:spDef>
    <a:lnDef>
      <a:spPr>
        <a:ln>
          <a:solidFill>
            <a:schemeClr val="tx1"/>
          </a:solidFill>
          <a:tailEnd type="none"/>
        </a:ln>
      </a:spPr>
      <a:bodyPr/>
      <a:lstStyle/>
      <a:style>
        <a:lnRef idx="1">
          <a:schemeClr val="accent1"/>
        </a:lnRef>
        <a:fillRef idx="0">
          <a:schemeClr val="accent1"/>
        </a:fillRef>
        <a:effectRef idx="0">
          <a:schemeClr val="accent1"/>
        </a:effectRef>
        <a:fontRef idx="minor">
          <a:schemeClr val="tx1"/>
        </a:fontRef>
      </a:style>
    </a:lnDef>
    <a:txDef>
      <a:spPr>
        <a:noFill/>
      </a:spPr>
      <a:bodyPr wrap="square" lIns="0" tIns="0" rIns="0" bIns="0" rtlCol="0">
        <a:noAutofit/>
      </a:bodyPr>
      <a:lstStyle>
        <a:defPPr algn="l">
          <a:defRPr sz="1600" dirty="0" smtClean="0">
            <a:solidFill>
              <a:schemeClr val="bg1"/>
            </a:solidFill>
          </a:defRPr>
        </a:defPPr>
      </a:lstStyle>
    </a:txDef>
  </a:objectDefaults>
  <a:extraClrSchemeLst/>
  <a:custClrLst>
    <a:custClr name="Light Grey 100%">
      <a:srgbClr val="E6E6E6"/>
    </a:custClr>
    <a:custClr name="Light Grey +20 K">
      <a:srgbClr val="C8C8C8"/>
    </a:custClr>
    <a:custClr name="Light Grey +40 K">
      <a:srgbClr val="9E9E9E"/>
    </a:custClr>
    <a:custClr name="Light Grey +60 K">
      <a:srgbClr val="707070"/>
    </a:custClr>
    <a:custClr name="Light Grey +80 K">
      <a:srgbClr val="444444"/>
    </a:custClr>
    <a:custClr name="Custom Color 6">
      <a:srgbClr val="FFFFFF"/>
    </a:custClr>
    <a:custClr name="Custom Color 7">
      <a:srgbClr val="FFFFFF"/>
    </a:custClr>
    <a:custClr name="Custom Color 8">
      <a:srgbClr val="FFFFFF"/>
    </a:custClr>
    <a:custClr name="Custom Color 9">
      <a:srgbClr val="FFFFFF"/>
    </a:custClr>
    <a:custClr name="Custom Color 10">
      <a:srgbClr val="FFFFFF"/>
    </a:custClr>
    <a:custClr name="Green 100">
      <a:srgbClr val="198025"/>
    </a:custClr>
    <a:custClr name="Red 100">
      <a:srgbClr val="D92121"/>
    </a:custClr>
    <a:custClr name="Red 200">
      <a:srgbClr val="BC1C1D"/>
    </a:custClr>
    <a:custClr name="Red 300">
      <a:srgbClr val="991717"/>
    </a:custClr>
    <a:custClr name="Yellow 100">
      <a:srgbClr val="E8BD00"/>
    </a:custClr>
    <a:custClr name="Custom Color 16">
      <a:srgbClr val="FFFFFF"/>
    </a:custClr>
    <a:custClr name="Custom Color 17">
      <a:srgbClr val="FFFFFF"/>
    </a:custClr>
    <a:custClr name="Custom Color 18">
      <a:srgbClr val="FFFFFF"/>
    </a:custClr>
    <a:custClr name="Custom Color 19">
      <a:srgbClr val="FFFFFF"/>
    </a:custClr>
    <a:custClr name="Custom Color 20">
      <a:srgbClr val="FFFFFF"/>
    </a:custClr>
  </a:custClrLst>
  <a:extLst>
    <a:ext uri="{05A4C25C-085E-4340-85A3-A5531E510DB2}">
      <thm15:themeFamily xmlns:thm15="http://schemas.microsoft.com/office/thememl/2012/main" name="Mercedes-Benz_2024" id="{5E850B60-521C-4556-AB20-37AC396B5FBB}" vid="{21A09ED9-DC5D-4F19-93E2-4F6A8785D95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f194427-d223-4842-b375-7b7255bedb4a">
      <Terms xmlns="http://schemas.microsoft.com/office/infopath/2007/PartnerControls"/>
    </lcf76f155ced4ddcb4097134ff3c332f>
    <TaxCatchAll xmlns="bb1e3cb5-b4f2-4623-8ab5-d9d835774f4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B3841604F235041B3B49F90D0843FA6" ma:contentTypeVersion="15" ma:contentTypeDescription="Ein neues Dokument erstellen." ma:contentTypeScope="" ma:versionID="9f39bea071204ad2f9800b6a4b94e82a">
  <xsd:schema xmlns:xsd="http://www.w3.org/2001/XMLSchema" xmlns:xs="http://www.w3.org/2001/XMLSchema" xmlns:p="http://schemas.microsoft.com/office/2006/metadata/properties" xmlns:ns2="af194427-d223-4842-b375-7b7255bedb4a" xmlns:ns3="bb1e3cb5-b4f2-4623-8ab5-d9d835774f4e" targetNamespace="http://schemas.microsoft.com/office/2006/metadata/properties" ma:root="true" ma:fieldsID="d8e7742282d23c5193f31098362c43a1" ns2:_="" ns3:_="">
    <xsd:import namespace="af194427-d223-4842-b375-7b7255bedb4a"/>
    <xsd:import namespace="bb1e3cb5-b4f2-4623-8ab5-d9d835774f4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194427-d223-4842-b375-7b7255bedb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Bildmarkierungen" ma:readOnly="false" ma:fieldId="{5cf76f15-5ced-4ddc-b409-7134ff3c332f}" ma:taxonomyMulti="true" ma:sspId="97050f6e-97f2-48e7-ad72-ec3f75f9004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b1e3cb5-b4f2-4623-8ab5-d9d835774f4e" elementFormDefault="qualified">
    <xsd:import namespace="http://schemas.microsoft.com/office/2006/documentManagement/types"/>
    <xsd:import namespace="http://schemas.microsoft.com/office/infopath/2007/PartnerControls"/>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15" nillable="true" ma:displayName="Taxonomy Catch All Column" ma:hidden="true" ma:list="{39a1aa03-6df5-44dc-acae-c17bf0bfb4de}" ma:internalName="TaxCatchAll" ma:showField="CatchAllData" ma:web="bb1e3cb5-b4f2-4623-8ab5-d9d835774f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C2E0FE-8D72-4998-A709-9D06D318536E}">
  <ds:schemaRefs>
    <ds:schemaRef ds:uri="http://purl.org/dc/dcmitype/"/>
    <ds:schemaRef ds:uri="http://schemas.microsoft.com/office/infopath/2007/PartnerControls"/>
    <ds:schemaRef ds:uri="bb1e3cb5-b4f2-4623-8ab5-d9d835774f4e"/>
    <ds:schemaRef ds:uri="http://purl.org/dc/terms/"/>
    <ds:schemaRef ds:uri="http://schemas.microsoft.com/office/2006/metadata/properties"/>
    <ds:schemaRef ds:uri="http://schemas.microsoft.com/office/2006/documentManagement/types"/>
    <ds:schemaRef ds:uri="af194427-d223-4842-b375-7b7255bedb4a"/>
    <ds:schemaRef ds:uri="http://purl.org/dc/elements/1.1/"/>
    <ds:schemaRef ds:uri="http://schemas.openxmlformats.org/package/2006/metadata/core-properties"/>
    <ds:schemaRef ds:uri="http://www.w3.org/XML/1998/namespace"/>
  </ds:schemaRefs>
</ds:datastoreItem>
</file>

<file path=customXml/itemProps2.xml><?xml version="1.0" encoding="utf-8"?>
<ds:datastoreItem xmlns:ds="http://schemas.openxmlformats.org/officeDocument/2006/customXml" ds:itemID="{A9B8577B-B0FE-49B1-9374-709BC79CB5A6}">
  <ds:schemaRefs>
    <ds:schemaRef ds:uri="http://schemas.openxmlformats.org/officeDocument/2006/bibliography"/>
  </ds:schemaRefs>
</ds:datastoreItem>
</file>

<file path=customXml/itemProps3.xml><?xml version="1.0" encoding="utf-8"?>
<ds:datastoreItem xmlns:ds="http://schemas.openxmlformats.org/officeDocument/2006/customXml" ds:itemID="{7A715BE2-AB99-4724-B330-CDBFEF328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194427-d223-4842-b375-7b7255bedb4a"/>
    <ds:schemaRef ds:uri="bb1e3cb5-b4f2-4623-8ab5-d9d835774f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79DE778-79D7-4D06-9867-685FCFAA44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6490</Words>
  <Characters>36999</Characters>
  <Application>Microsoft Office Word</Application>
  <DocSecurity>0</DocSecurity>
  <Lines>308</Lines>
  <Paragraphs>86</Paragraphs>
  <ScaleCrop>false</ScaleCrop>
  <HeadingPairs>
    <vt:vector size="8" baseType="variant">
      <vt:variant>
        <vt:lpstr>Titolo</vt:lpstr>
      </vt:variant>
      <vt:variant>
        <vt:i4>1</vt:i4>
      </vt:variant>
      <vt:variant>
        <vt:lpstr>Titel</vt:lpstr>
      </vt:variant>
      <vt:variant>
        <vt:i4>1</vt:i4>
      </vt:variant>
      <vt:variant>
        <vt:lpstr>Title</vt:lpstr>
      </vt:variant>
      <vt:variant>
        <vt:i4>1</vt:i4>
      </vt:variant>
      <vt:variant>
        <vt:lpstr>Headings</vt:lpstr>
      </vt:variant>
      <vt:variant>
        <vt:i4>6</vt:i4>
      </vt:variant>
    </vt:vector>
  </HeadingPairs>
  <TitlesOfParts>
    <vt:vector size="9" baseType="lpstr">
      <vt:lpstr>Press Information</vt:lpstr>
      <vt:lpstr>Press Information</vt:lpstr>
      <vt:lpstr/>
      <vt:lpstr>Ü1 Headline 1 MB Corpo A Title Cond Office Regular 16 pt/16 pt</vt:lpstr>
      <vt:lpstr>    Subheadline MB Corpo S Text Office 10,5 pt sanctus est invidunt ut labore et dol</vt:lpstr>
      <vt:lpstr>Ü2 Headline 1 MB Corpo A Title Cond Office Regular 16 pt/16 pt</vt:lpstr>
      <vt:lpstr>    Subheadline MB Corpo S Text Office 10,5 pt sanctus est invidunt ut labore et dol</vt:lpstr>
      <vt:lpstr>Ü3 Headline 1 MB Corpo A Title Cond Office Regular 16 pt/16 pt</vt:lpstr>
      <vt:lpstr>    Subheadline MB Corpo S Text Office 10,5 pt sanctus est invidunt ut labore et dol</vt:lpstr>
    </vt:vector>
  </TitlesOfParts>
  <Company>Mercedes-Benz AG</Company>
  <LinksUpToDate>false</LinksUpToDate>
  <CharactersWithSpaces>43403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MX/CM</dc:creator>
  <cp:keywords/>
  <dc:description/>
  <cp:lastModifiedBy>Odinzoff, Vadim (183)</cp:lastModifiedBy>
  <cp:revision>4</cp:revision>
  <dcterms:created xsi:type="dcterms:W3CDTF">2025-06-25T12:33:00Z</dcterms:created>
  <dcterms:modified xsi:type="dcterms:W3CDTF">2025-06-25T12:36:00Z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0x0101005B3841604F235041B3B49F90D0843FA6</vt:lpwstr>
  </property>
  <property fmtid="{D5CDD505-2E9C-101B-9397-08002B2CF9AE}" pid="3" name="MSIP_Label_924dbb1d-991d-4bbd-aad5-33bac1d8ffaf_Enabled">
    <vt:lpwstr>true</vt:lpwstr>
  </property>
  <property fmtid="{D5CDD505-2E9C-101B-9397-08002B2CF9AE}" pid="4" name="MSIP_Label_924dbb1d-991d-4bbd-aad5-33bac1d8ffaf_SetDate">
    <vt:lpwstr>2025-01-31T12:04:54Z</vt:lpwstr>
  </property>
  <property fmtid="{D5CDD505-2E9C-101B-9397-08002B2CF9AE}" pid="5" name="MSIP_Label_924dbb1d-991d-4bbd-aad5-33bac1d8ffaf_Method">
    <vt:lpwstr>Standard</vt:lpwstr>
  </property>
  <property fmtid="{D5CDD505-2E9C-101B-9397-08002B2CF9AE}" pid="6" name="MSIP_Label_924dbb1d-991d-4bbd-aad5-33bac1d8ffaf_Name">
    <vt:lpwstr>924dbb1d-991d-4bbd-aad5-33bac1d8ffaf</vt:lpwstr>
  </property>
  <property fmtid="{D5CDD505-2E9C-101B-9397-08002B2CF9AE}" pid="7" name="MSIP_Label_924dbb1d-991d-4bbd-aad5-33bac1d8ffaf_SiteId">
    <vt:lpwstr>9652d7c2-1ccf-4940-8151-4a92bd474ed0</vt:lpwstr>
  </property>
  <property fmtid="{D5CDD505-2E9C-101B-9397-08002B2CF9AE}" pid="8" name="MSIP_Label_924dbb1d-991d-4bbd-aad5-33bac1d8ffaf_ActionId">
    <vt:lpwstr>e411021c-0199-4f99-8a7e-e776e3f4d221</vt:lpwstr>
  </property>
  <property fmtid="{D5CDD505-2E9C-101B-9397-08002B2CF9AE}" pid="9" name="MSIP_Label_924dbb1d-991d-4bbd-aad5-33bac1d8ffaf_ContentBits">
    <vt:lpwstr>0</vt:lpwstr>
  </property>
  <property fmtid="{D5CDD505-2E9C-101B-9397-08002B2CF9AE}" pid="10" name="MediaServiceImageTags">
    <vt:lpwstr/>
  </property>
</Properties>
</file>