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46F1574" w14:textId="77777777" w:rsidTr="00B03193">
        <w:trPr>
          <w:trHeight w:val="561"/>
        </w:trPr>
        <w:tc>
          <w:tcPr>
            <w:tcW w:w="7195" w:type="dxa"/>
            <w:vMerge w:val="restart"/>
            <w:tcMar>
              <w:left w:w="0" w:type="dxa"/>
              <w:right w:w="0" w:type="dxa"/>
            </w:tcMar>
          </w:tcPr>
          <w:p w14:paraId="655D875E" w14:textId="6E4D2869" w:rsidR="00317376" w:rsidRPr="000F1A11" w:rsidRDefault="00317376" w:rsidP="002432DF">
            <w:pPr>
              <w:pStyle w:val="D03Pressinformation"/>
              <w:framePr w:hSpace="0" w:wrap="auto" w:vAnchor="margin" w:hAnchor="text" w:yAlign="inline"/>
            </w:pPr>
          </w:p>
        </w:tc>
        <w:tc>
          <w:tcPr>
            <w:tcW w:w="2710" w:type="dxa"/>
            <w:tcMar>
              <w:left w:w="0" w:type="dxa"/>
              <w:right w:w="0" w:type="dxa"/>
            </w:tcMar>
            <w:vAlign w:val="bottom"/>
          </w:tcPr>
          <w:p w14:paraId="501F1B81" w14:textId="77777777" w:rsidR="004C5B6A" w:rsidRPr="000F1A11" w:rsidRDefault="004C5B6A" w:rsidP="00B03193">
            <w:pPr>
              <w:pStyle w:val="D02Legalentity"/>
              <w:framePr w:wrap="auto"/>
            </w:pPr>
          </w:p>
        </w:tc>
      </w:tr>
      <w:tr w:rsidR="00317376" w:rsidRPr="00C610C8" w14:paraId="53682064" w14:textId="77777777" w:rsidTr="00B03193">
        <w:trPr>
          <w:trHeight w:val="374"/>
        </w:trPr>
        <w:tc>
          <w:tcPr>
            <w:tcW w:w="7195" w:type="dxa"/>
            <w:vMerge/>
            <w:tcMar>
              <w:left w:w="0" w:type="dxa"/>
              <w:right w:w="0" w:type="dxa"/>
            </w:tcMar>
          </w:tcPr>
          <w:p w14:paraId="4496EB11" w14:textId="77777777" w:rsidR="00317376" w:rsidRPr="000F1A11" w:rsidRDefault="00317376" w:rsidP="00B03193">
            <w:pPr>
              <w:pStyle w:val="D03Pressinformation"/>
              <w:framePr w:hSpace="0" w:wrap="auto" w:vAnchor="margin" w:hAnchor="text" w:yAlign="inline"/>
            </w:pPr>
          </w:p>
        </w:tc>
        <w:tc>
          <w:tcPr>
            <w:tcW w:w="2710" w:type="dxa"/>
            <w:tcMar>
              <w:left w:w="0" w:type="dxa"/>
              <w:right w:w="0" w:type="dxa"/>
            </w:tcMar>
            <w:vAlign w:val="bottom"/>
          </w:tcPr>
          <w:p w14:paraId="6CC4C28A" w14:textId="77777777" w:rsidR="00317376" w:rsidRPr="000F1A11" w:rsidRDefault="00A7361A" w:rsidP="00B03193">
            <w:pPr>
              <w:pStyle w:val="D03Pressinformation"/>
              <w:framePr w:hSpace="0" w:wrap="auto" w:vAnchor="margin" w:hAnchor="text" w:yAlign="inline"/>
              <w:rPr>
                <w:szCs w:val="21"/>
              </w:rPr>
            </w:pPr>
            <w:r w:rsidRPr="000F1A11">
              <w:rPr>
                <w:szCs w:val="21"/>
              </w:rPr>
              <w:fldChar w:fldCharType="begin">
                <w:ffData>
                  <w:name w:val="Text2"/>
                  <w:enabled/>
                  <w:calcOnExit w:val="0"/>
                  <w:textInput>
                    <w:default w:val="Press Information"/>
                  </w:textInput>
                </w:ffData>
              </w:fldChar>
            </w:r>
            <w:bookmarkStart w:id="0" w:name="Text2"/>
            <w:r w:rsidRPr="000F1A11">
              <w:rPr>
                <w:szCs w:val="21"/>
              </w:rPr>
              <w:instrText xml:space="preserve"> FORMTEXT </w:instrText>
            </w:r>
            <w:r w:rsidRPr="000F1A11">
              <w:rPr>
                <w:szCs w:val="21"/>
              </w:rPr>
            </w:r>
            <w:r w:rsidRPr="000F1A11">
              <w:rPr>
                <w:szCs w:val="21"/>
              </w:rPr>
              <w:fldChar w:fldCharType="separate"/>
            </w:r>
            <w:r w:rsidRPr="000F1A11">
              <w:rPr>
                <w:noProof/>
                <w:szCs w:val="21"/>
              </w:rPr>
              <w:t>Informazioni stampa</w:t>
            </w:r>
            <w:r w:rsidRPr="000F1A11">
              <w:rPr>
                <w:szCs w:val="21"/>
              </w:rPr>
              <w:fldChar w:fldCharType="end"/>
            </w:r>
            <w:bookmarkEnd w:id="0"/>
          </w:p>
        </w:tc>
      </w:tr>
      <w:tr w:rsidR="00317376" w:rsidRPr="00C610C8" w14:paraId="2E4869AE" w14:textId="77777777" w:rsidTr="00B03193">
        <w:trPr>
          <w:trHeight w:val="958"/>
        </w:trPr>
        <w:tc>
          <w:tcPr>
            <w:tcW w:w="7195" w:type="dxa"/>
            <w:vMerge/>
            <w:tcMar>
              <w:left w:w="0" w:type="dxa"/>
              <w:right w:w="0" w:type="dxa"/>
            </w:tcMar>
          </w:tcPr>
          <w:p w14:paraId="5CAF8AB2" w14:textId="77777777" w:rsidR="00317376" w:rsidRPr="000F1A11" w:rsidRDefault="00317376" w:rsidP="00B03193">
            <w:pPr>
              <w:pStyle w:val="D03Pressinformation"/>
              <w:framePr w:hSpace="0" w:wrap="auto" w:vAnchor="margin" w:hAnchor="text" w:yAlign="inline"/>
            </w:pPr>
          </w:p>
        </w:tc>
        <w:tc>
          <w:tcPr>
            <w:tcW w:w="2710" w:type="dxa"/>
            <w:tcMar>
              <w:left w:w="0" w:type="dxa"/>
              <w:right w:w="0" w:type="dxa"/>
            </w:tcMar>
          </w:tcPr>
          <w:p w14:paraId="5568BDDB" w14:textId="0738186D" w:rsidR="00317376" w:rsidRPr="000F1A11" w:rsidRDefault="00993361" w:rsidP="00B03193">
            <w:pPr>
              <w:pStyle w:val="D04Date"/>
              <w:framePr w:hSpace="0" w:wrap="auto" w:vAnchor="margin" w:hAnchor="text" w:yAlign="inline"/>
            </w:pPr>
            <w:r w:rsidRPr="000F1A11">
              <w:fldChar w:fldCharType="begin">
                <w:ffData>
                  <w:name w:val="Text1"/>
                  <w:enabled/>
                  <w:calcOnExit w:val="0"/>
                  <w:textInput>
                    <w:default w:val="XX Month XXXX"/>
                  </w:textInput>
                </w:ffData>
              </w:fldChar>
            </w:r>
            <w:bookmarkStart w:id="1" w:name="Text1"/>
            <w:r w:rsidRPr="000F1A11">
              <w:instrText xml:space="preserve"> FORMTEXT </w:instrText>
            </w:r>
            <w:r w:rsidRPr="000F1A11">
              <w:fldChar w:fldCharType="separate"/>
            </w:r>
            <w:r w:rsidR="000F1A11">
              <w:rPr>
                <w:noProof/>
              </w:rPr>
              <w:t>02. aprile 2026</w:t>
            </w:r>
            <w:r w:rsidRPr="000F1A11">
              <w:fldChar w:fldCharType="end"/>
            </w:r>
            <w:bookmarkEnd w:id="1"/>
          </w:p>
        </w:tc>
      </w:tr>
    </w:tbl>
    <w:p w14:paraId="2B0AFA00"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47B6C28D" w14:textId="5F6D96BA" w:rsidR="008223A0" w:rsidRDefault="008223A0" w:rsidP="00FB7527">
      <w:pPr>
        <w:pStyle w:val="A02Headline2"/>
        <w:rPr>
          <w:rFonts w:ascii="MB Corpo A Title Cond Office" w:eastAsia="MB Corpo A Title Cond Office" w:hAnsi="MB Corpo A Title Cond Office" w:cs="MB Corpo A Title Cond Office"/>
          <w:sz w:val="32"/>
          <w:szCs w:val="32"/>
        </w:rPr>
      </w:pPr>
      <w:bookmarkStart w:id="2" w:name="_Toc178529388"/>
      <w:bookmarkStart w:id="3" w:name="_Toc178529513"/>
      <w:bookmarkStart w:id="4" w:name="_Toc178530808"/>
      <w:bookmarkStart w:id="5" w:name="_Toc178531026"/>
      <w:bookmarkStart w:id="6" w:name="_Toc178533739"/>
      <w:bookmarkStart w:id="7" w:name="_Toc178534218"/>
      <w:bookmarkStart w:id="8" w:name="_Toc178534912"/>
      <w:bookmarkStart w:id="9" w:name="_Toc178603825"/>
      <w:bookmarkStart w:id="10" w:name="_Toc184052982"/>
      <w:r w:rsidRPr="008223A0">
        <w:rPr>
          <w:rFonts w:ascii="MB Corpo A Title Cond Office" w:eastAsia="MB Corpo A Title Cond Office" w:hAnsi="MB Corpo A Title Cond Office" w:cs="MB Corpo A Title Cond Office"/>
          <w:sz w:val="32"/>
          <w:szCs w:val="32"/>
        </w:rPr>
        <w:t xml:space="preserve">Pioneering Spirit Reloaded: </w:t>
      </w:r>
      <w:r w:rsidR="005931EA" w:rsidRPr="005931EA">
        <w:rPr>
          <w:rFonts w:ascii="MB Corpo A Title Cond Office" w:eastAsia="MB Corpo A Title Cond Office" w:hAnsi="MB Corpo A Title Cond Office" w:cs="MB Corpo A Title Cond Office"/>
          <w:sz w:val="32"/>
          <w:szCs w:val="32"/>
        </w:rPr>
        <w:t xml:space="preserve">lo Steer-by-Wire </w:t>
      </w:r>
      <w:proofErr w:type="spellStart"/>
      <w:r w:rsidR="005931EA" w:rsidRPr="005931EA">
        <w:rPr>
          <w:rFonts w:ascii="MB Corpo A Title Cond Office" w:eastAsia="MB Corpo A Title Cond Office" w:hAnsi="MB Corpo A Title Cond Office" w:cs="MB Corpo A Title Cond Office"/>
          <w:sz w:val="32"/>
          <w:szCs w:val="32"/>
        </w:rPr>
        <w:t>diventa</w:t>
      </w:r>
      <w:proofErr w:type="spellEnd"/>
      <w:r w:rsidR="005931EA" w:rsidRPr="005931EA">
        <w:rPr>
          <w:rFonts w:ascii="MB Corpo A Title Cond Office" w:eastAsia="MB Corpo A Title Cond Office" w:hAnsi="MB Corpo A Title Cond Office" w:cs="MB Corpo A Title Cond Office"/>
          <w:sz w:val="32"/>
          <w:szCs w:val="32"/>
        </w:rPr>
        <w:t xml:space="preserve"> </w:t>
      </w:r>
      <w:proofErr w:type="spellStart"/>
      <w:r w:rsidR="005931EA" w:rsidRPr="005931EA">
        <w:rPr>
          <w:rFonts w:ascii="MB Corpo A Title Cond Office" w:eastAsia="MB Corpo A Title Cond Office" w:hAnsi="MB Corpo A Title Cond Office" w:cs="MB Corpo A Title Cond Office"/>
          <w:sz w:val="32"/>
          <w:szCs w:val="32"/>
        </w:rPr>
        <w:t>realtà</w:t>
      </w:r>
      <w:proofErr w:type="spellEnd"/>
      <w:r w:rsidR="005931EA" w:rsidRPr="005931EA">
        <w:rPr>
          <w:rFonts w:ascii="MB Corpo A Title Cond Office" w:eastAsia="MB Corpo A Title Cond Office" w:hAnsi="MB Corpo A Title Cond Office" w:cs="MB Corpo A Title Cond Office"/>
          <w:sz w:val="32"/>
          <w:szCs w:val="32"/>
        </w:rPr>
        <w:t xml:space="preserve"> </w:t>
      </w:r>
      <w:proofErr w:type="spellStart"/>
      <w:r w:rsidR="005931EA" w:rsidRPr="005931EA">
        <w:rPr>
          <w:rFonts w:ascii="MB Corpo A Title Cond Office" w:eastAsia="MB Corpo A Title Cond Office" w:hAnsi="MB Corpo A Title Cond Office" w:cs="MB Corpo A Title Cond Office"/>
          <w:sz w:val="32"/>
          <w:szCs w:val="32"/>
        </w:rPr>
        <w:t>nella</w:t>
      </w:r>
      <w:proofErr w:type="spellEnd"/>
      <w:r w:rsidR="005931EA" w:rsidRPr="005931EA">
        <w:rPr>
          <w:rFonts w:ascii="MB Corpo A Title Cond Office" w:eastAsia="MB Corpo A Title Cond Office" w:hAnsi="MB Corpo A Title Cond Office" w:cs="MB Corpo A Title Cond Office"/>
          <w:sz w:val="32"/>
          <w:szCs w:val="32"/>
        </w:rPr>
        <w:t xml:space="preserve"> </w:t>
      </w:r>
      <w:proofErr w:type="spellStart"/>
      <w:r w:rsidR="005931EA" w:rsidRPr="005931EA">
        <w:rPr>
          <w:rFonts w:ascii="MB Corpo A Title Cond Office" w:eastAsia="MB Corpo A Title Cond Office" w:hAnsi="MB Corpo A Title Cond Office" w:cs="MB Corpo A Title Cond Office"/>
          <w:sz w:val="32"/>
          <w:szCs w:val="32"/>
        </w:rPr>
        <w:t>nuova</w:t>
      </w:r>
      <w:proofErr w:type="spellEnd"/>
      <w:r w:rsidR="005931EA" w:rsidRPr="005931EA">
        <w:rPr>
          <w:rFonts w:ascii="MB Corpo A Title Cond Office" w:eastAsia="MB Corpo A Title Cond Office" w:hAnsi="MB Corpo A Title Cond Office" w:cs="MB Corpo A Title Cond Office"/>
          <w:sz w:val="32"/>
          <w:szCs w:val="32"/>
        </w:rPr>
        <w:t xml:space="preserve"> EQS</w:t>
      </w:r>
    </w:p>
    <w:bookmarkEnd w:id="2"/>
    <w:bookmarkEnd w:id="3"/>
    <w:bookmarkEnd w:id="4"/>
    <w:bookmarkEnd w:id="5"/>
    <w:bookmarkEnd w:id="6"/>
    <w:bookmarkEnd w:id="7"/>
    <w:bookmarkEnd w:id="8"/>
    <w:bookmarkEnd w:id="9"/>
    <w:bookmarkEnd w:id="10"/>
    <w:p w14:paraId="50FA639E" w14:textId="738523F2" w:rsidR="005931EA" w:rsidRPr="005931EA" w:rsidRDefault="005931EA" w:rsidP="005931EA">
      <w:pPr>
        <w:pStyle w:val="A04List"/>
        <w:rPr>
          <w:lang w:val="it-IT"/>
        </w:rPr>
      </w:pPr>
      <w:r w:rsidRPr="005931EA">
        <w:rPr>
          <w:lang w:val="it-IT"/>
        </w:rPr>
        <w:t xml:space="preserve">Nuova esperienza al volante, con </w:t>
      </w:r>
      <w:r>
        <w:rPr>
          <w:lang w:val="it-IT"/>
        </w:rPr>
        <w:t xml:space="preserve">miglior </w:t>
      </w:r>
      <w:r w:rsidRPr="005931EA">
        <w:rPr>
          <w:lang w:val="it-IT"/>
        </w:rPr>
        <w:t>controllo e minimo sforzo</w:t>
      </w:r>
    </w:p>
    <w:p w14:paraId="30CC8DC9" w14:textId="77777777" w:rsidR="005931EA" w:rsidRPr="005931EA" w:rsidRDefault="005931EA" w:rsidP="005931EA">
      <w:pPr>
        <w:pStyle w:val="A04List"/>
        <w:rPr>
          <w:lang w:val="it-IT"/>
        </w:rPr>
      </w:pPr>
      <w:r w:rsidRPr="005931EA">
        <w:rPr>
          <w:lang w:val="it-IT"/>
        </w:rPr>
        <w:t>Manovre e parcheggi più semplici, oltre a una maggiore stabilità e agilità di guida</w:t>
      </w:r>
    </w:p>
    <w:p w14:paraId="32683109" w14:textId="77777777" w:rsidR="005931EA" w:rsidRPr="005931EA" w:rsidRDefault="005931EA" w:rsidP="005931EA">
      <w:pPr>
        <w:pStyle w:val="A04List"/>
        <w:rPr>
          <w:lang w:val="it-IT"/>
        </w:rPr>
      </w:pPr>
      <w:r w:rsidRPr="005931EA">
        <w:rPr>
          <w:lang w:val="it-IT"/>
        </w:rPr>
        <w:t>Accesso più agevole, maggiore sensazione di spazio a bordo e migliore visibilità del display conducente</w:t>
      </w:r>
    </w:p>
    <w:p w14:paraId="6718FACF" w14:textId="622DF804" w:rsidR="005931EA" w:rsidRPr="005931EA" w:rsidRDefault="005931EA" w:rsidP="005931EA">
      <w:pPr>
        <w:pStyle w:val="A04List"/>
        <w:rPr>
          <w:lang w:val="it-IT"/>
        </w:rPr>
      </w:pPr>
      <w:r w:rsidRPr="005931EA">
        <w:rPr>
          <w:lang w:val="it-IT"/>
        </w:rPr>
        <w:t>Innovativa architettura degli airbag per volante compatto, che garantisce standard di sicurezza senza compromessi</w:t>
      </w:r>
    </w:p>
    <w:p w14:paraId="45D0A7AD" w14:textId="431187BB" w:rsidR="005931EA" w:rsidRPr="005931EA" w:rsidRDefault="005931EA" w:rsidP="005931EA">
      <w:pPr>
        <w:pStyle w:val="A03Copytext"/>
        <w:rPr>
          <w:lang w:val="it-IT"/>
        </w:rPr>
      </w:pPr>
      <w:r w:rsidRPr="005931EA">
        <w:rPr>
          <w:lang w:val="it-IT"/>
        </w:rPr>
        <w:t xml:space="preserve">Stoccarda. Da 140 anni Mercedes-Benz plasma il futuro della mobilità, a partire dall’invenzione dell’automobile. La nuova EQS rende ancora una volta tangibile la leadership tecnologica del marchio: </w:t>
      </w:r>
      <w:r>
        <w:rPr>
          <w:lang w:val="it-IT"/>
        </w:rPr>
        <w:t>dopo</w:t>
      </w:r>
      <w:r w:rsidRPr="005931EA">
        <w:rPr>
          <w:lang w:val="it-IT"/>
        </w:rPr>
        <w:t xml:space="preserve"> pochi mesi dal debutto introdurrà la tecnologia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Mercedes-Benz diventa così il primo costruttore tedesco a offrire questa soluzione su un modello di serie.</w:t>
      </w:r>
    </w:p>
    <w:p w14:paraId="70BD7176" w14:textId="77777777" w:rsidR="005931EA" w:rsidRPr="005931EA" w:rsidRDefault="005931EA" w:rsidP="005931EA">
      <w:pPr>
        <w:pStyle w:val="A03Copytext"/>
        <w:rPr>
          <w:lang w:val="it-IT"/>
        </w:rPr>
      </w:pPr>
    </w:p>
    <w:p w14:paraId="2EB69F00" w14:textId="21A0A146" w:rsidR="005931EA" w:rsidRPr="005931EA" w:rsidRDefault="005931EA" w:rsidP="005931EA">
      <w:pPr>
        <w:pStyle w:val="A03Copytext"/>
        <w:rPr>
          <w:lang w:val="it-IT"/>
        </w:rPr>
      </w:pPr>
      <w:r w:rsidRPr="005931EA">
        <w:rPr>
          <w:lang w:val="it-IT"/>
        </w:rPr>
        <w:t xml:space="preserve">La tecnologia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xml:space="preserve"> porta l’esperienza di guida a un nuovo livello e ridefinisce profondamente l’interazione tra uomo e veicolo. Precisa, intuitiva e senza sforzo: così si presenta la nuova generazione dello sterzo sulla EQS.</w:t>
      </w:r>
    </w:p>
    <w:p w14:paraId="2EFE8277" w14:textId="77777777" w:rsidR="005931EA" w:rsidRPr="005931EA" w:rsidRDefault="005931EA" w:rsidP="005931EA">
      <w:pPr>
        <w:pStyle w:val="A03Copytext"/>
        <w:rPr>
          <w:lang w:val="it-IT"/>
        </w:rPr>
      </w:pPr>
    </w:p>
    <w:p w14:paraId="74DFE34C" w14:textId="77777777" w:rsidR="005931EA" w:rsidRPr="005931EA" w:rsidRDefault="005931EA" w:rsidP="005931EA">
      <w:pPr>
        <w:pStyle w:val="A03Copytext"/>
        <w:rPr>
          <w:lang w:val="it-IT"/>
        </w:rPr>
      </w:pPr>
      <w:r w:rsidRPr="005931EA">
        <w:rPr>
          <w:lang w:val="it-IT"/>
        </w:rPr>
        <w:t>La sensazione di guida completamente nuova offre numerosi vantaggi nella quotidianità: la dinamica di guida ne beneficia, mentre manovre e parcheggi risultano ancora più semplici. Lo sforzo richiesto al conducente si riduce ulteriormente e non è più necessario modificare la presa sul volante.</w:t>
      </w:r>
    </w:p>
    <w:p w14:paraId="4C1FD32B" w14:textId="77777777" w:rsidR="005931EA" w:rsidRPr="005931EA" w:rsidRDefault="005931EA" w:rsidP="005931EA">
      <w:pPr>
        <w:pStyle w:val="A03Copytext"/>
        <w:rPr>
          <w:lang w:val="it-IT"/>
        </w:rPr>
      </w:pPr>
    </w:p>
    <w:p w14:paraId="7BF4FC7F" w14:textId="77777777" w:rsidR="005931EA" w:rsidRPr="005931EA" w:rsidRDefault="005931EA" w:rsidP="005931EA">
      <w:pPr>
        <w:pStyle w:val="A03Copytext"/>
        <w:rPr>
          <w:lang w:val="it-IT"/>
        </w:rPr>
      </w:pPr>
      <w:r w:rsidRPr="005931EA">
        <w:rPr>
          <w:lang w:val="it-IT"/>
        </w:rPr>
        <w:t>Le vibrazioni indesiderate generate dalle irregolarità del fondo stradale, in precedenza trasmesse al conducente tramite il volante, vengono ora eliminate. Il contatto pneumatico-strada viene calcolato attraverso modelli basati sulle forze di richiamo delle ruote sterzanti. Il risultato è una sterzata precisa e intuitiva, che mantiene il tipico feeling Mercedes-Benz.</w:t>
      </w:r>
    </w:p>
    <w:p w14:paraId="00879937" w14:textId="77777777" w:rsidR="005931EA" w:rsidRPr="005931EA" w:rsidRDefault="005931EA" w:rsidP="005931EA">
      <w:pPr>
        <w:pStyle w:val="A03Copytext"/>
        <w:rPr>
          <w:lang w:val="it-IT"/>
        </w:rPr>
      </w:pPr>
    </w:p>
    <w:p w14:paraId="6D0D76DE" w14:textId="2058440C" w:rsidR="005931EA" w:rsidRPr="005931EA" w:rsidRDefault="005931EA" w:rsidP="005931EA">
      <w:pPr>
        <w:pStyle w:val="A03Copytext"/>
        <w:rPr>
          <w:lang w:val="it-IT"/>
        </w:rPr>
      </w:pPr>
      <w:r w:rsidRPr="005931EA">
        <w:rPr>
          <w:lang w:val="it-IT"/>
        </w:rPr>
        <w:t xml:space="preserve">Lo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xml:space="preserve"> ridefinisce anche l’abitacolo: il volante più compatto e appiattito amplia visivamente lo spazio, migliora la visibilità del display del conducente e facilita l’accesso a bordo. Questo rafforza il tipico feeling Mercedes-Benz “Welcome home” fin dal primo momento.</w:t>
      </w:r>
    </w:p>
    <w:p w14:paraId="38962314" w14:textId="77777777" w:rsidR="005931EA" w:rsidRPr="005931EA" w:rsidRDefault="005931EA" w:rsidP="005931EA">
      <w:pPr>
        <w:pStyle w:val="A03Copytext"/>
        <w:rPr>
          <w:lang w:val="it-IT"/>
        </w:rPr>
      </w:pPr>
    </w:p>
    <w:p w14:paraId="72CC8204" w14:textId="77777777" w:rsidR="005931EA" w:rsidRPr="005931EA" w:rsidRDefault="005931EA" w:rsidP="005931EA">
      <w:pPr>
        <w:pStyle w:val="A03Copytext"/>
        <w:rPr>
          <w:lang w:val="it-IT"/>
        </w:rPr>
      </w:pPr>
      <w:r w:rsidRPr="005931EA">
        <w:rPr>
          <w:lang w:val="it-IT"/>
        </w:rPr>
        <w:t>Caratteristiche di guida precedentemente in contrasto tra loro vengono ora armonizzate: la EQS combina in modo ancora più efficace sportività e comfort, migliorando al contempo stabilità e agilità laterale. Il rapporto di sterzo è stato adattato in modo flessibile alle diverse situazioni di guida, in perfetta sinergia con lo sterzo dell’asse posteriore. Alle alte velocità, le ruote posteriori sterzano in parallelo con quelle anteriori, garantendo stabilità e sicurezza.</w:t>
      </w:r>
    </w:p>
    <w:p w14:paraId="2AA4C5CC" w14:textId="77777777" w:rsidR="005931EA" w:rsidRPr="005931EA" w:rsidRDefault="005931EA" w:rsidP="005931EA">
      <w:pPr>
        <w:pStyle w:val="A03Copytext"/>
        <w:rPr>
          <w:lang w:val="it-IT"/>
        </w:rPr>
      </w:pPr>
    </w:p>
    <w:p w14:paraId="0E44DDC8" w14:textId="4000F210" w:rsidR="005931EA" w:rsidRPr="005931EA" w:rsidRDefault="005931EA" w:rsidP="005931EA">
      <w:pPr>
        <w:pStyle w:val="A03Copytext"/>
        <w:rPr>
          <w:lang w:val="it-IT"/>
        </w:rPr>
      </w:pPr>
      <w:r w:rsidRPr="005931EA">
        <w:rPr>
          <w:lang w:val="it-IT"/>
        </w:rPr>
        <w:t xml:space="preserve">Il nuovo sistema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xml:space="preserve"> ha già completato oltre un milione di chilometri di test su banchi prova, piste dedicate e su strada. In linea con gli elevati standard di sicurezza Mercedes-Benz, il sistema adotta un’architettura ridondante, con sensori ad alta precisione e potenti unità di controllo. Sono presenti due percorsi di segnale indipendenti, che garantiscono sempre la capacità di sterzata. Anche nell’eventualità estremamente improbabile di un guasto completo, il controllo laterale resta possibile grazie allo sterzo dell’asse posteriore e a interventi mirati di frenata tramite ESP®.</w:t>
      </w:r>
    </w:p>
    <w:p w14:paraId="02FCFDC1" w14:textId="77777777" w:rsidR="005931EA" w:rsidRPr="005931EA" w:rsidRDefault="005931EA" w:rsidP="005931EA">
      <w:pPr>
        <w:pStyle w:val="A03Copytext"/>
        <w:rPr>
          <w:lang w:val="it-IT"/>
        </w:rPr>
      </w:pPr>
    </w:p>
    <w:p w14:paraId="3E9F7C27" w14:textId="3CBC60BA" w:rsidR="005931EA" w:rsidRPr="005931EA" w:rsidRDefault="005931EA" w:rsidP="005931EA">
      <w:pPr>
        <w:pStyle w:val="A03Copytext"/>
        <w:rPr>
          <w:lang w:val="it-IT"/>
        </w:rPr>
      </w:pPr>
      <w:r w:rsidRPr="005931EA">
        <w:rPr>
          <w:lang w:val="it-IT"/>
        </w:rPr>
        <w:t xml:space="preserve">Sulla EQS, lo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xml:space="preserve"> è disponibile in combinazione con tutte le motorizzazioni e con lo sterzo dell’asse posteriore fino a </w:t>
      </w:r>
      <w:proofErr w:type="gramStart"/>
      <w:r w:rsidRPr="005931EA">
        <w:rPr>
          <w:lang w:val="it-IT"/>
        </w:rPr>
        <w:t>10</w:t>
      </w:r>
      <w:proofErr w:type="gramEnd"/>
      <w:r w:rsidRPr="005931EA">
        <w:rPr>
          <w:lang w:val="it-IT"/>
        </w:rPr>
        <w:t xml:space="preserve"> gradi. In alternativa, Mercedes-Benz continua a offrire lo sterzo elettromeccanico tradizionale.</w:t>
      </w:r>
    </w:p>
    <w:p w14:paraId="076AB000" w14:textId="77777777" w:rsidR="005931EA" w:rsidRPr="005931EA" w:rsidRDefault="005931EA" w:rsidP="005931EA">
      <w:pPr>
        <w:pStyle w:val="A03Copytext"/>
        <w:rPr>
          <w:lang w:val="it-IT"/>
        </w:rPr>
      </w:pPr>
    </w:p>
    <w:p w14:paraId="22EEB396" w14:textId="77777777" w:rsidR="005931EA" w:rsidRPr="005931EA" w:rsidRDefault="005931EA" w:rsidP="005931EA">
      <w:pPr>
        <w:pStyle w:val="A03Copytext"/>
        <w:rPr>
          <w:rFonts w:ascii="MB Corpo S Text Office" w:hAnsi="MB Corpo S Text Office"/>
          <w:lang w:val="it-IT"/>
        </w:rPr>
      </w:pPr>
      <w:r w:rsidRPr="005931EA">
        <w:rPr>
          <w:rFonts w:ascii="MB Corpo S Text Office" w:hAnsi="MB Corpo S Text Office"/>
          <w:lang w:val="it-IT"/>
        </w:rPr>
        <w:t>Nuova architettura degli airbag: sicurezza senza compromessi</w:t>
      </w:r>
    </w:p>
    <w:p w14:paraId="3A6C5530" w14:textId="77777777" w:rsidR="005931EA" w:rsidRPr="005931EA" w:rsidRDefault="005931EA" w:rsidP="005931EA">
      <w:pPr>
        <w:pStyle w:val="A03Copytext"/>
        <w:rPr>
          <w:lang w:val="it-IT"/>
        </w:rPr>
      </w:pPr>
    </w:p>
    <w:p w14:paraId="690CE827" w14:textId="30FA188D" w:rsidR="005931EA" w:rsidRPr="005931EA" w:rsidRDefault="005931EA" w:rsidP="005931EA">
      <w:pPr>
        <w:pStyle w:val="A03Copytext"/>
        <w:rPr>
          <w:lang w:val="it-IT"/>
        </w:rPr>
      </w:pPr>
      <w:r w:rsidRPr="005931EA">
        <w:rPr>
          <w:lang w:val="it-IT"/>
        </w:rPr>
        <w:t xml:space="preserve">Sulla nuova EQS, la tecnologia </w:t>
      </w:r>
      <w:r>
        <w:rPr>
          <w:lang w:val="it-IT"/>
        </w:rPr>
        <w:t>S</w:t>
      </w:r>
      <w:r w:rsidRPr="005931EA">
        <w:rPr>
          <w:lang w:val="it-IT"/>
        </w:rPr>
        <w:t>teer-by-</w:t>
      </w:r>
      <w:proofErr w:type="spellStart"/>
      <w:r>
        <w:rPr>
          <w:lang w:val="it-IT"/>
        </w:rPr>
        <w:t>W</w:t>
      </w:r>
      <w:r w:rsidRPr="005931EA">
        <w:rPr>
          <w:lang w:val="it-IT"/>
        </w:rPr>
        <w:t>ire</w:t>
      </w:r>
      <w:proofErr w:type="spellEnd"/>
      <w:r w:rsidRPr="005931EA">
        <w:rPr>
          <w:lang w:val="it-IT"/>
        </w:rPr>
        <w:t xml:space="preserve"> consente l’adozione di un volante più compatto e appiattito, abbinato a una struttura degli airbag completamente nuova. Poiché l’airbag non può più appoggiarsi su un anello superiore del volante, una struttura interna di supporto e un’architettura di ripiegamento dedicata garantiscono la corretta forma durante il dispiegamento.</w:t>
      </w:r>
    </w:p>
    <w:p w14:paraId="2F331894" w14:textId="77777777" w:rsidR="005931EA" w:rsidRPr="005931EA" w:rsidRDefault="005931EA" w:rsidP="005931EA">
      <w:pPr>
        <w:pStyle w:val="A03Copytext"/>
        <w:rPr>
          <w:lang w:val="it-IT"/>
        </w:rPr>
      </w:pPr>
    </w:p>
    <w:p w14:paraId="5642BBA2" w14:textId="77777777" w:rsidR="005931EA" w:rsidRPr="005931EA" w:rsidRDefault="005931EA" w:rsidP="005931EA">
      <w:pPr>
        <w:pStyle w:val="A03Copytext"/>
        <w:rPr>
          <w:lang w:val="it-IT"/>
        </w:rPr>
      </w:pPr>
      <w:r w:rsidRPr="005931EA">
        <w:rPr>
          <w:lang w:val="it-IT"/>
        </w:rPr>
        <w:t>Il percorso di dispiegamento, il disegno delle pieghe e i punti di ancoraggio sono stati progettati per assicurare una posizione stabile e ripetibile dell’airbag anche senza il bordo superiore del volante. Il sistema rimane integrato nel mozzo del volante e soddisfa i rigorosi standard di sicurezza e protezione degli occupanti.</w:t>
      </w:r>
    </w:p>
    <w:p w14:paraId="592515D5" w14:textId="77777777" w:rsidR="005931EA" w:rsidRPr="005931EA" w:rsidRDefault="005931EA" w:rsidP="005931EA">
      <w:pPr>
        <w:pStyle w:val="A03Copytext"/>
        <w:rPr>
          <w:lang w:val="it-IT"/>
        </w:rPr>
      </w:pPr>
    </w:p>
    <w:p w14:paraId="11019AC5" w14:textId="73D20B50" w:rsidR="005931EA" w:rsidRDefault="005931EA" w:rsidP="005931EA">
      <w:pPr>
        <w:pStyle w:val="A03Copytext"/>
        <w:rPr>
          <w:lang w:val="it-IT"/>
        </w:rPr>
      </w:pPr>
      <w:r w:rsidRPr="005931EA">
        <w:rPr>
          <w:lang w:val="it-IT"/>
        </w:rPr>
        <w:t>Questa soluzione evidenzia l’approccio olistico di Mercedes-Benz all’innovazione, in cui le nuove architetture vengono sviluppate fino al minimo dettaglio, senza compromessi in termini di sicurezza.</w:t>
      </w:r>
    </w:p>
    <w:p w14:paraId="2DD4AAE7" w14:textId="77777777" w:rsidR="005931EA" w:rsidRDefault="005931EA" w:rsidP="005931EA">
      <w:pPr>
        <w:pStyle w:val="A03Copytext"/>
        <w:rPr>
          <w:lang w:val="it-IT"/>
        </w:rPr>
      </w:pPr>
    </w:p>
    <w:p w14:paraId="56072D44" w14:textId="77777777" w:rsidR="005931EA" w:rsidRDefault="005931EA" w:rsidP="005931EA">
      <w:pPr>
        <w:pStyle w:val="A03Copytext"/>
        <w:rPr>
          <w:lang w:val="it-IT"/>
        </w:rPr>
      </w:pPr>
    </w:p>
    <w:p w14:paraId="4A72AAAD" w14:textId="77777777" w:rsidR="005931EA" w:rsidRDefault="005931EA" w:rsidP="005931EA">
      <w:pPr>
        <w:pStyle w:val="A03Copytext"/>
        <w:rPr>
          <w:lang w:val="it-IT"/>
        </w:rPr>
      </w:pPr>
    </w:p>
    <w:p w14:paraId="2908722F" w14:textId="77777777" w:rsidR="005931EA" w:rsidRDefault="005931EA" w:rsidP="005931EA">
      <w:pPr>
        <w:pStyle w:val="A03Copytext"/>
        <w:rPr>
          <w:lang w:val="it-IT"/>
        </w:rPr>
      </w:pPr>
    </w:p>
    <w:p w14:paraId="6397E083" w14:textId="77777777" w:rsidR="005931EA" w:rsidRDefault="005931EA" w:rsidP="005931EA">
      <w:pPr>
        <w:pStyle w:val="A03Copytext"/>
        <w:rPr>
          <w:lang w:val="it-IT"/>
        </w:rPr>
      </w:pPr>
    </w:p>
    <w:p w14:paraId="563D75DE" w14:textId="0A871220" w:rsidR="00FB3C86" w:rsidRPr="005931EA" w:rsidRDefault="00FB3C86" w:rsidP="00FB3C86">
      <w:pPr>
        <w:pStyle w:val="D05Boilerplate"/>
        <w:rPr>
          <w:lang w:val="it-IT"/>
        </w:rPr>
      </w:pPr>
    </w:p>
    <w:sectPr w:rsidR="00FB3C86" w:rsidRPr="005931EA"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B73B" w14:textId="77777777" w:rsidR="00F9350C" w:rsidRPr="00E675DA" w:rsidRDefault="00F9350C" w:rsidP="00764B8C">
      <w:r w:rsidRPr="00E675DA">
        <w:separator/>
      </w:r>
    </w:p>
  </w:endnote>
  <w:endnote w:type="continuationSeparator" w:id="0">
    <w:p w14:paraId="3D607BD7" w14:textId="77777777" w:rsidR="00F9350C" w:rsidRPr="00E675DA" w:rsidRDefault="00F9350C" w:rsidP="00764B8C">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9C15" w14:textId="6D5BA264" w:rsidR="0065761F" w:rsidRDefault="008223A0">
    <w:pPr>
      <w:pStyle w:val="Pidipagina"/>
    </w:pPr>
    <w:r>
      <w:rPr>
        <w:noProof/>
        <w14:ligatures w14:val="none"/>
      </w:rPr>
      <mc:AlternateContent>
        <mc:Choice Requires="wps">
          <w:drawing>
            <wp:anchor distT="0" distB="0" distL="0" distR="0" simplePos="0" relativeHeight="251674624" behindDoc="0" locked="0" layoutInCell="1" allowOverlap="1" wp14:anchorId="6F71D9E6" wp14:editId="7C3F58C4">
              <wp:simplePos x="635" y="635"/>
              <wp:positionH relativeFrom="page">
                <wp:align>center</wp:align>
              </wp:positionH>
              <wp:positionV relativeFrom="page">
                <wp:align>bottom</wp:align>
              </wp:positionV>
              <wp:extent cx="3100070" cy="345440"/>
              <wp:effectExtent l="0" t="0" r="5080" b="0"/>
              <wp:wrapNone/>
              <wp:docPr id="428107792" name="Textfeld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985A554" w14:textId="5724512B" w:rsidR="008223A0" w:rsidRPr="005931EA" w:rsidRDefault="008223A0" w:rsidP="008223A0">
                          <w:pPr>
                            <w:rPr>
                              <w:rFonts w:ascii="Aptos" w:eastAsia="Aptos" w:hAnsi="Aptos" w:cs="Aptos"/>
                              <w:noProof/>
                              <w:color w:val="000000"/>
                              <w:sz w:val="20"/>
                              <w:szCs w:val="20"/>
                              <w:lang w:val="it-IT"/>
                            </w:rPr>
                          </w:pPr>
                          <w:r w:rsidRPr="005931EA">
                            <w:rPr>
                              <w:rFonts w:ascii="Aptos" w:eastAsia="Aptos" w:hAnsi="Aptos" w:cs="Aptos"/>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71D9E6" id="_x0000_t202" coordsize="21600,21600" o:spt="202" path="m,l,21600r21600,l21600,xe">
              <v:stroke joinstyle="miter"/>
              <v:path gradientshapeok="t" o:connecttype="rect"/>
            </v:shapetype>
            <v:shape id="Textfeld 2" o:spid="_x0000_s1026" type="#_x0000_t202" alt="Riservato - Non per il consumo o la distribuzione pubblica" style="position:absolute;margin-left:0;margin-top:0;width:244.1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985A554" w14:textId="5724512B" w:rsidR="008223A0" w:rsidRPr="005931EA" w:rsidRDefault="008223A0" w:rsidP="008223A0">
                    <w:pPr>
                      <w:rPr>
                        <w:rFonts w:ascii="Aptos" w:eastAsia="Aptos" w:hAnsi="Aptos" w:cs="Aptos"/>
                        <w:noProof/>
                        <w:color w:val="000000"/>
                        <w:sz w:val="20"/>
                        <w:szCs w:val="20"/>
                        <w:lang w:val="it-IT"/>
                      </w:rPr>
                    </w:pPr>
                    <w:r w:rsidRPr="005931EA">
                      <w:rPr>
                        <w:rFonts w:ascii="Aptos" w:eastAsia="Aptos" w:hAnsi="Aptos" w:cs="Aptos"/>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2116" w14:textId="3D54C245" w:rsidR="00EC1864" w:rsidRPr="0033780C" w:rsidRDefault="008223A0" w:rsidP="00B00F20">
    <w:pPr>
      <w:pStyle w:val="D07Pagenumber"/>
      <w:framePr w:wrap="around"/>
    </w:pPr>
    <w:r>
      <mc:AlternateContent>
        <mc:Choice Requires="wps">
          <w:drawing>
            <wp:anchor distT="0" distB="0" distL="0" distR="0" simplePos="0" relativeHeight="251675648" behindDoc="0" locked="0" layoutInCell="1" allowOverlap="1" wp14:anchorId="77ADA92E" wp14:editId="309882A7">
              <wp:simplePos x="6164580" y="10207625"/>
              <wp:positionH relativeFrom="page">
                <wp:align>center</wp:align>
              </wp:positionH>
              <wp:positionV relativeFrom="page">
                <wp:align>bottom</wp:align>
              </wp:positionV>
              <wp:extent cx="3100070" cy="345440"/>
              <wp:effectExtent l="0" t="0" r="5080" b="0"/>
              <wp:wrapNone/>
              <wp:docPr id="989185843" name="Textfeld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B767D57" w14:textId="1BB33E83" w:rsidR="008223A0" w:rsidRPr="005931EA" w:rsidRDefault="008223A0" w:rsidP="008223A0">
                          <w:pPr>
                            <w:rPr>
                              <w:rFonts w:ascii="Aptos" w:eastAsia="Aptos" w:hAnsi="Aptos" w:cs="Aptos"/>
                              <w:noProof/>
                              <w:color w:val="000000"/>
                              <w:sz w:val="20"/>
                              <w:szCs w:val="20"/>
                              <w:lang w:val="it-IT"/>
                            </w:rPr>
                          </w:pPr>
                          <w:r w:rsidRPr="005931EA">
                            <w:rPr>
                              <w:rFonts w:ascii="Aptos" w:eastAsia="Aptos" w:hAnsi="Aptos" w:cs="Aptos"/>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ADA92E" id="_x0000_t202" coordsize="21600,21600" o:spt="202" path="m,l,21600r21600,l21600,xe">
              <v:stroke joinstyle="miter"/>
              <v:path gradientshapeok="t" o:connecttype="rect"/>
            </v:shapetype>
            <v:shape id="Textfeld 3" o:spid="_x0000_s1027" type="#_x0000_t202" alt="Riservato - Non per il consumo o la distribuzione pubblica" style="position:absolute;left:0;text-align:left;margin-left:0;margin-top:0;width:244.1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4B767D57" w14:textId="1BB33E83" w:rsidR="008223A0" w:rsidRPr="005931EA" w:rsidRDefault="008223A0" w:rsidP="008223A0">
                    <w:pPr>
                      <w:rPr>
                        <w:rFonts w:ascii="Aptos" w:eastAsia="Aptos" w:hAnsi="Aptos" w:cs="Aptos"/>
                        <w:noProof/>
                        <w:color w:val="000000"/>
                        <w:sz w:val="20"/>
                        <w:szCs w:val="20"/>
                        <w:lang w:val="it-IT"/>
                      </w:rPr>
                    </w:pPr>
                    <w:r w:rsidRPr="005931EA">
                      <w:rPr>
                        <w:rFonts w:ascii="Aptos" w:eastAsia="Aptos" w:hAnsi="Aptos" w:cs="Aptos"/>
                        <w:noProof/>
                        <w:color w:val="000000"/>
                        <w:sz w:val="20"/>
                        <w:szCs w:val="20"/>
                        <w:lang w:val="it-IT"/>
                      </w:rPr>
                      <w:t>Riservato - Non per il consumo o la distribuzione pubblica</w:t>
                    </w:r>
                  </w:p>
                </w:txbxContent>
              </v:textbox>
              <w10:wrap anchorx="page" anchory="page"/>
            </v:shape>
          </w:pict>
        </mc:Fallback>
      </mc:AlternateContent>
    </w:r>
    <w:r w:rsidR="00266D93">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8B72DB2"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5931EA" w14:paraId="779E9F9C" w14:textId="77777777" w:rsidTr="00FC5F7D">
      <w:trPr>
        <w:trHeight w:hRule="exact" w:val="1486"/>
      </w:trPr>
      <w:tc>
        <w:tcPr>
          <w:tcW w:w="9894" w:type="dxa"/>
          <w:vAlign w:val="bottom"/>
        </w:tcPr>
        <w:p w14:paraId="1B156E19" w14:textId="367A3456"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sdtPr>
          <w:sdtEndPr/>
          <w:sdtContent>
            <w:p w14:paraId="47304967" w14:textId="77777777" w:rsidR="00993361" w:rsidRPr="005931EA" w:rsidRDefault="00993361" w:rsidP="00993361">
              <w:pPr>
                <w:pStyle w:val="D06Footer"/>
                <w:framePr w:wrap="auto" w:vAnchor="margin" w:hAnchor="text" w:yAlign="inline"/>
                <w:rPr>
                  <w:rFonts w:eastAsiaTheme="minorHAnsi"/>
                  <w:lang w:val="it-IT" w:eastAsia="en-US"/>
                </w:rPr>
              </w:pPr>
              <w:r w:rsidRPr="005931EA">
                <w:rPr>
                  <w:rFonts w:eastAsiaTheme="minorHAnsi"/>
                  <w:lang w:val="it-IT" w:eastAsia="en-US"/>
                </w:rPr>
                <w:t xml:space="preserve">Mercedes-Benz AG | </w:t>
              </w:r>
              <w:proofErr w:type="spellStart"/>
              <w:r w:rsidRPr="005931EA">
                <w:rPr>
                  <w:rFonts w:eastAsiaTheme="minorHAnsi"/>
                  <w:lang w:val="it-IT" w:eastAsia="en-US"/>
                </w:rPr>
                <w:t>Mercedesstraße</w:t>
              </w:r>
              <w:proofErr w:type="spellEnd"/>
              <w:r w:rsidRPr="005931EA">
                <w:rPr>
                  <w:rFonts w:eastAsiaTheme="minorHAnsi"/>
                  <w:lang w:val="it-IT" w:eastAsia="en-US"/>
                </w:rPr>
                <w:t xml:space="preserve"> 120, 70372 Stoccarda, Germania | P +49 711 17-0 | dialog@mercedes-benz.com | www.mercedes-benz.com</w:t>
              </w:r>
            </w:p>
            <w:p w14:paraId="202D85A2" w14:textId="77777777" w:rsidR="00993361" w:rsidRPr="005931EA" w:rsidRDefault="00993361" w:rsidP="00993361">
              <w:pPr>
                <w:pStyle w:val="D06Footer"/>
                <w:framePr w:wrap="auto" w:vAnchor="margin" w:hAnchor="text" w:yAlign="inline"/>
                <w:rPr>
                  <w:rFonts w:eastAsiaTheme="minorHAnsi"/>
                  <w:lang w:val="it-IT" w:eastAsia="en-US"/>
                </w:rPr>
              </w:pPr>
            </w:p>
            <w:p w14:paraId="0D6C5572" w14:textId="77777777" w:rsidR="00993361" w:rsidRPr="005931EA" w:rsidRDefault="00993361" w:rsidP="00993361">
              <w:pPr>
                <w:pStyle w:val="D06Footer"/>
                <w:framePr w:wrap="auto" w:vAnchor="margin" w:hAnchor="text" w:yAlign="inline"/>
                <w:rPr>
                  <w:rFonts w:eastAsiaTheme="minorHAnsi"/>
                  <w:lang w:val="it-IT" w:eastAsia="en-US"/>
                </w:rPr>
              </w:pPr>
              <w:r w:rsidRPr="005931EA">
                <w:rPr>
                  <w:rFonts w:eastAsiaTheme="minorHAnsi"/>
                  <w:lang w:val="it-IT" w:eastAsia="en-US"/>
                </w:rPr>
                <w:t xml:space="preserve">Mercedes-Benz AG | Domicilio: Stoccarda | Cancello di Stato Maggiore: </w:t>
              </w:r>
              <w:proofErr w:type="spellStart"/>
              <w:r w:rsidRPr="005931EA">
                <w:rPr>
                  <w:rFonts w:eastAsiaTheme="minorHAnsi"/>
                  <w:lang w:val="it-IT" w:eastAsia="en-US"/>
                </w:rPr>
                <w:t>Amtsgericht</w:t>
              </w:r>
              <w:proofErr w:type="spellEnd"/>
              <w:r w:rsidRPr="005931EA">
                <w:rPr>
                  <w:rFonts w:eastAsiaTheme="minorHAnsi"/>
                  <w:lang w:val="it-IT" w:eastAsia="en-US"/>
                </w:rPr>
                <w:t xml:space="preserve"> Stoccarda | Registro Commerciale n.: 762873</w:t>
              </w:r>
            </w:p>
            <w:p w14:paraId="1016B5BB" w14:textId="77777777" w:rsidR="00993361" w:rsidRPr="005931EA" w:rsidRDefault="00993361" w:rsidP="00993361">
              <w:pPr>
                <w:pStyle w:val="D06Footer"/>
                <w:framePr w:wrap="auto" w:vAnchor="margin" w:hAnchor="text" w:yAlign="inline"/>
                <w:rPr>
                  <w:rFonts w:eastAsiaTheme="minorHAnsi"/>
                  <w:lang w:val="it-IT" w:eastAsia="en-US"/>
                </w:rPr>
              </w:pPr>
              <w:r w:rsidRPr="005931EA">
                <w:rPr>
                  <w:rFonts w:eastAsiaTheme="minorHAnsi"/>
                  <w:lang w:val="it-IT" w:eastAsia="en-US"/>
                </w:rPr>
                <w:t>Presidente del Consiglio di Sorveglianza: Martin Brudermüller</w:t>
              </w:r>
            </w:p>
            <w:p w14:paraId="52468D11" w14:textId="77777777" w:rsidR="00AF3162" w:rsidRPr="005931EA" w:rsidRDefault="00993361" w:rsidP="0065761F">
              <w:pPr>
                <w:pStyle w:val="D06Footer"/>
                <w:framePr w:wrap="auto" w:vAnchor="margin" w:hAnchor="text" w:yAlign="inline"/>
                <w:rPr>
                  <w:rFonts w:eastAsiaTheme="minorHAnsi"/>
                  <w:lang w:val="it-IT" w:eastAsia="en-US"/>
                </w:rPr>
              </w:pPr>
              <w:r w:rsidRPr="005931EA">
                <w:rPr>
                  <w:rFonts w:eastAsiaTheme="minorHAnsi"/>
                  <w:lang w:val="it-IT" w:eastAsia="en-US"/>
                </w:rPr>
                <w:t>Consiglio di Amministrazione: Ola Källenius, Presidente; Jörg Burzer, Mathias Geisen, Olaf Schick, Michael Schiebe, Britta Seeger, Oliver Thöne, Harald Wilhelm</w:t>
              </w:r>
            </w:p>
          </w:sdtContent>
        </w:sdt>
      </w:tc>
    </w:tr>
  </w:tbl>
  <w:p w14:paraId="1B5E2D18" w14:textId="77777777" w:rsidR="007F0784" w:rsidRPr="005931EA"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7828" w14:textId="77777777" w:rsidR="00F9350C" w:rsidRDefault="00F9350C" w:rsidP="002724F8">
      <w:pPr>
        <w:spacing w:line="170" w:lineRule="exact"/>
      </w:pPr>
      <w:r w:rsidRPr="00F46A21">
        <w:rPr>
          <w:sz w:val="10"/>
          <w:szCs w:val="10"/>
        </w:rPr>
        <w:separator/>
      </w:r>
    </w:p>
  </w:footnote>
  <w:footnote w:type="continuationSeparator" w:id="0">
    <w:p w14:paraId="6E65B0AD" w14:textId="77777777" w:rsidR="00F9350C" w:rsidRPr="00E675DA" w:rsidRDefault="00F9350C" w:rsidP="00764B8C">
      <w:r w:rsidRPr="00E675DA">
        <w:continuationSeparator/>
      </w:r>
    </w:p>
    <w:p w14:paraId="4E37C419" w14:textId="77777777" w:rsidR="00F9350C" w:rsidRDefault="00F935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2142"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6EE24BB2" wp14:editId="7A7ED37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6E825F8E" wp14:editId="1A98ABC5">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A0"/>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60985"/>
    <w:rsid w:val="00061522"/>
    <w:rsid w:val="00062AA8"/>
    <w:rsid w:val="000639BC"/>
    <w:rsid w:val="000648CA"/>
    <w:rsid w:val="00066A0F"/>
    <w:rsid w:val="00073D3F"/>
    <w:rsid w:val="0007651D"/>
    <w:rsid w:val="00081305"/>
    <w:rsid w:val="000841D9"/>
    <w:rsid w:val="00084223"/>
    <w:rsid w:val="00086C76"/>
    <w:rsid w:val="00090E05"/>
    <w:rsid w:val="00092D86"/>
    <w:rsid w:val="00095BBA"/>
    <w:rsid w:val="000A41FB"/>
    <w:rsid w:val="000A50A1"/>
    <w:rsid w:val="000A6302"/>
    <w:rsid w:val="000B0054"/>
    <w:rsid w:val="000B2BF4"/>
    <w:rsid w:val="000C2C40"/>
    <w:rsid w:val="000C30C7"/>
    <w:rsid w:val="000C3880"/>
    <w:rsid w:val="000C6A17"/>
    <w:rsid w:val="000C7756"/>
    <w:rsid w:val="000C79D9"/>
    <w:rsid w:val="000C7CD4"/>
    <w:rsid w:val="000D1EDA"/>
    <w:rsid w:val="000D4868"/>
    <w:rsid w:val="000D48EC"/>
    <w:rsid w:val="000E095B"/>
    <w:rsid w:val="000E139C"/>
    <w:rsid w:val="000E2F84"/>
    <w:rsid w:val="000E368C"/>
    <w:rsid w:val="000E6116"/>
    <w:rsid w:val="000F076B"/>
    <w:rsid w:val="000F1A11"/>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416E2"/>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2888"/>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382A"/>
    <w:rsid w:val="001E4213"/>
    <w:rsid w:val="001F3272"/>
    <w:rsid w:val="001F4083"/>
    <w:rsid w:val="001F5241"/>
    <w:rsid w:val="001F732C"/>
    <w:rsid w:val="00201DB0"/>
    <w:rsid w:val="00203388"/>
    <w:rsid w:val="0020411A"/>
    <w:rsid w:val="0020712A"/>
    <w:rsid w:val="00214936"/>
    <w:rsid w:val="00216079"/>
    <w:rsid w:val="0022182A"/>
    <w:rsid w:val="00226CBC"/>
    <w:rsid w:val="00232705"/>
    <w:rsid w:val="002348CF"/>
    <w:rsid w:val="00235B71"/>
    <w:rsid w:val="00240590"/>
    <w:rsid w:val="002432DF"/>
    <w:rsid w:val="0024567E"/>
    <w:rsid w:val="00246291"/>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42CD"/>
    <w:rsid w:val="0029326C"/>
    <w:rsid w:val="00294B0D"/>
    <w:rsid w:val="002960B5"/>
    <w:rsid w:val="002B01CD"/>
    <w:rsid w:val="002B2042"/>
    <w:rsid w:val="002B27E5"/>
    <w:rsid w:val="002B2ADC"/>
    <w:rsid w:val="002B3A8B"/>
    <w:rsid w:val="002B536C"/>
    <w:rsid w:val="002C39C7"/>
    <w:rsid w:val="002D0630"/>
    <w:rsid w:val="002D2341"/>
    <w:rsid w:val="002D3D23"/>
    <w:rsid w:val="002E2080"/>
    <w:rsid w:val="002E7959"/>
    <w:rsid w:val="002E7B9B"/>
    <w:rsid w:val="002F0252"/>
    <w:rsid w:val="002F2E11"/>
    <w:rsid w:val="002F3FEF"/>
    <w:rsid w:val="002F7BB2"/>
    <w:rsid w:val="00300181"/>
    <w:rsid w:val="0030635E"/>
    <w:rsid w:val="003064B1"/>
    <w:rsid w:val="0031015E"/>
    <w:rsid w:val="003144C7"/>
    <w:rsid w:val="003161CC"/>
    <w:rsid w:val="00316C47"/>
    <w:rsid w:val="00317376"/>
    <w:rsid w:val="00317769"/>
    <w:rsid w:val="00320987"/>
    <w:rsid w:val="00324C6D"/>
    <w:rsid w:val="0033099A"/>
    <w:rsid w:val="00331EB3"/>
    <w:rsid w:val="00332C72"/>
    <w:rsid w:val="003355C6"/>
    <w:rsid w:val="0033780C"/>
    <w:rsid w:val="00342034"/>
    <w:rsid w:val="00345BAE"/>
    <w:rsid w:val="003478CD"/>
    <w:rsid w:val="00351301"/>
    <w:rsid w:val="00353ABF"/>
    <w:rsid w:val="00355E21"/>
    <w:rsid w:val="00357746"/>
    <w:rsid w:val="00360545"/>
    <w:rsid w:val="00365832"/>
    <w:rsid w:val="00365E7A"/>
    <w:rsid w:val="0036672E"/>
    <w:rsid w:val="00366B15"/>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A6851"/>
    <w:rsid w:val="003B12CF"/>
    <w:rsid w:val="003B3A4D"/>
    <w:rsid w:val="003B45D3"/>
    <w:rsid w:val="003B4FEB"/>
    <w:rsid w:val="003B5A16"/>
    <w:rsid w:val="003B5C4C"/>
    <w:rsid w:val="003B7A24"/>
    <w:rsid w:val="003C31E9"/>
    <w:rsid w:val="003C69A3"/>
    <w:rsid w:val="003D07BA"/>
    <w:rsid w:val="003D1AC2"/>
    <w:rsid w:val="003D6A50"/>
    <w:rsid w:val="003D7575"/>
    <w:rsid w:val="003E09C7"/>
    <w:rsid w:val="003E17A7"/>
    <w:rsid w:val="003F220A"/>
    <w:rsid w:val="003F33E4"/>
    <w:rsid w:val="00402DAA"/>
    <w:rsid w:val="00405B41"/>
    <w:rsid w:val="00405C90"/>
    <w:rsid w:val="0040619F"/>
    <w:rsid w:val="00406312"/>
    <w:rsid w:val="004078C9"/>
    <w:rsid w:val="0041163E"/>
    <w:rsid w:val="00413941"/>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758D3"/>
    <w:rsid w:val="004847DA"/>
    <w:rsid w:val="00486711"/>
    <w:rsid w:val="00491831"/>
    <w:rsid w:val="00492F19"/>
    <w:rsid w:val="00496814"/>
    <w:rsid w:val="00497BF5"/>
    <w:rsid w:val="004A30DF"/>
    <w:rsid w:val="004B4319"/>
    <w:rsid w:val="004B4913"/>
    <w:rsid w:val="004B7A02"/>
    <w:rsid w:val="004C03FA"/>
    <w:rsid w:val="004C05D3"/>
    <w:rsid w:val="004C1401"/>
    <w:rsid w:val="004C3021"/>
    <w:rsid w:val="004C4652"/>
    <w:rsid w:val="004C5B6A"/>
    <w:rsid w:val="004D0E9C"/>
    <w:rsid w:val="004D3DAC"/>
    <w:rsid w:val="004D6A8E"/>
    <w:rsid w:val="004E0CD1"/>
    <w:rsid w:val="004E1AF7"/>
    <w:rsid w:val="004E20D2"/>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31EA"/>
    <w:rsid w:val="00595B78"/>
    <w:rsid w:val="0059730C"/>
    <w:rsid w:val="005A64E1"/>
    <w:rsid w:val="005A7AF9"/>
    <w:rsid w:val="005B0728"/>
    <w:rsid w:val="005C0ED8"/>
    <w:rsid w:val="005C297B"/>
    <w:rsid w:val="005C2ECA"/>
    <w:rsid w:val="005C4F7C"/>
    <w:rsid w:val="005D4EC7"/>
    <w:rsid w:val="005D6499"/>
    <w:rsid w:val="005D7DBF"/>
    <w:rsid w:val="005E279E"/>
    <w:rsid w:val="005E3C21"/>
    <w:rsid w:val="005E4519"/>
    <w:rsid w:val="005E4752"/>
    <w:rsid w:val="005E6CF4"/>
    <w:rsid w:val="005E7509"/>
    <w:rsid w:val="005F4333"/>
    <w:rsid w:val="005F6D0C"/>
    <w:rsid w:val="005F6F57"/>
    <w:rsid w:val="005F7649"/>
    <w:rsid w:val="005F7E34"/>
    <w:rsid w:val="006001EE"/>
    <w:rsid w:val="0060045B"/>
    <w:rsid w:val="006036EB"/>
    <w:rsid w:val="00604334"/>
    <w:rsid w:val="006044F1"/>
    <w:rsid w:val="0060538A"/>
    <w:rsid w:val="00612519"/>
    <w:rsid w:val="0061326A"/>
    <w:rsid w:val="0061567D"/>
    <w:rsid w:val="00621392"/>
    <w:rsid w:val="006377AF"/>
    <w:rsid w:val="00642232"/>
    <w:rsid w:val="00645312"/>
    <w:rsid w:val="00645A3E"/>
    <w:rsid w:val="00645BBA"/>
    <w:rsid w:val="00645E6A"/>
    <w:rsid w:val="0064602D"/>
    <w:rsid w:val="0065282E"/>
    <w:rsid w:val="00655CA4"/>
    <w:rsid w:val="0065651F"/>
    <w:rsid w:val="0065761F"/>
    <w:rsid w:val="0066070D"/>
    <w:rsid w:val="006619AF"/>
    <w:rsid w:val="0066336F"/>
    <w:rsid w:val="006645A2"/>
    <w:rsid w:val="00664D0C"/>
    <w:rsid w:val="00666B12"/>
    <w:rsid w:val="00667383"/>
    <w:rsid w:val="00667DC0"/>
    <w:rsid w:val="00670FB0"/>
    <w:rsid w:val="00671643"/>
    <w:rsid w:val="00680A31"/>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11F0"/>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4806"/>
    <w:rsid w:val="007072C7"/>
    <w:rsid w:val="007130DA"/>
    <w:rsid w:val="007147DB"/>
    <w:rsid w:val="0072046B"/>
    <w:rsid w:val="0072713E"/>
    <w:rsid w:val="007306A1"/>
    <w:rsid w:val="00734F3B"/>
    <w:rsid w:val="00735384"/>
    <w:rsid w:val="00736485"/>
    <w:rsid w:val="007423F4"/>
    <w:rsid w:val="007452D3"/>
    <w:rsid w:val="00747ADB"/>
    <w:rsid w:val="00750754"/>
    <w:rsid w:val="00751366"/>
    <w:rsid w:val="007522E6"/>
    <w:rsid w:val="00753BB7"/>
    <w:rsid w:val="00755141"/>
    <w:rsid w:val="00755539"/>
    <w:rsid w:val="007611D7"/>
    <w:rsid w:val="007612C0"/>
    <w:rsid w:val="00764B8C"/>
    <w:rsid w:val="007658DF"/>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5F72"/>
    <w:rsid w:val="00796291"/>
    <w:rsid w:val="007A399D"/>
    <w:rsid w:val="007A42BE"/>
    <w:rsid w:val="007A460B"/>
    <w:rsid w:val="007A4D5C"/>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20E5"/>
    <w:rsid w:val="00813827"/>
    <w:rsid w:val="00815703"/>
    <w:rsid w:val="008223A0"/>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5664"/>
    <w:rsid w:val="00857007"/>
    <w:rsid w:val="00864B06"/>
    <w:rsid w:val="008732C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953"/>
    <w:rsid w:val="008C2ABD"/>
    <w:rsid w:val="008C37ED"/>
    <w:rsid w:val="008C5EE0"/>
    <w:rsid w:val="008C6423"/>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5F"/>
    <w:rsid w:val="009220D9"/>
    <w:rsid w:val="0092440B"/>
    <w:rsid w:val="00924457"/>
    <w:rsid w:val="00924B60"/>
    <w:rsid w:val="00926055"/>
    <w:rsid w:val="00933795"/>
    <w:rsid w:val="009344C5"/>
    <w:rsid w:val="00943382"/>
    <w:rsid w:val="00944D03"/>
    <w:rsid w:val="00952773"/>
    <w:rsid w:val="0095374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C7761"/>
    <w:rsid w:val="009D3BA3"/>
    <w:rsid w:val="009D636C"/>
    <w:rsid w:val="009D78AF"/>
    <w:rsid w:val="009D7C91"/>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566F"/>
    <w:rsid w:val="00A60FF0"/>
    <w:rsid w:val="00A6352A"/>
    <w:rsid w:val="00A64E47"/>
    <w:rsid w:val="00A66106"/>
    <w:rsid w:val="00A66930"/>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E3768"/>
    <w:rsid w:val="00AF252E"/>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43DD"/>
    <w:rsid w:val="00B57555"/>
    <w:rsid w:val="00B61DF2"/>
    <w:rsid w:val="00B63C2B"/>
    <w:rsid w:val="00B65107"/>
    <w:rsid w:val="00B652A0"/>
    <w:rsid w:val="00B76E24"/>
    <w:rsid w:val="00B825E3"/>
    <w:rsid w:val="00B82A83"/>
    <w:rsid w:val="00B8398B"/>
    <w:rsid w:val="00B8621E"/>
    <w:rsid w:val="00B964F1"/>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7B7D"/>
    <w:rsid w:val="00C72C32"/>
    <w:rsid w:val="00C736DD"/>
    <w:rsid w:val="00C73A2A"/>
    <w:rsid w:val="00C76248"/>
    <w:rsid w:val="00C802AF"/>
    <w:rsid w:val="00C80CD2"/>
    <w:rsid w:val="00C8291A"/>
    <w:rsid w:val="00C92A02"/>
    <w:rsid w:val="00C92B2A"/>
    <w:rsid w:val="00C931CB"/>
    <w:rsid w:val="00C9478C"/>
    <w:rsid w:val="00C97106"/>
    <w:rsid w:val="00C97DBF"/>
    <w:rsid w:val="00CA03C0"/>
    <w:rsid w:val="00CA3EE8"/>
    <w:rsid w:val="00CB071C"/>
    <w:rsid w:val="00CB078D"/>
    <w:rsid w:val="00CB3180"/>
    <w:rsid w:val="00CB3279"/>
    <w:rsid w:val="00CB3AC3"/>
    <w:rsid w:val="00CB4B83"/>
    <w:rsid w:val="00CB67CF"/>
    <w:rsid w:val="00CB762A"/>
    <w:rsid w:val="00CC289B"/>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0139E"/>
    <w:rsid w:val="00D105B8"/>
    <w:rsid w:val="00D12823"/>
    <w:rsid w:val="00D12FAD"/>
    <w:rsid w:val="00D1395F"/>
    <w:rsid w:val="00D141B6"/>
    <w:rsid w:val="00D15379"/>
    <w:rsid w:val="00D22F82"/>
    <w:rsid w:val="00D23477"/>
    <w:rsid w:val="00D2660A"/>
    <w:rsid w:val="00D26D08"/>
    <w:rsid w:val="00D303BC"/>
    <w:rsid w:val="00D31C54"/>
    <w:rsid w:val="00D31DEA"/>
    <w:rsid w:val="00D33A11"/>
    <w:rsid w:val="00D43D11"/>
    <w:rsid w:val="00D44B7F"/>
    <w:rsid w:val="00D44EB1"/>
    <w:rsid w:val="00D469B7"/>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2694"/>
    <w:rsid w:val="00DB5174"/>
    <w:rsid w:val="00DC0246"/>
    <w:rsid w:val="00DC0879"/>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B7108"/>
    <w:rsid w:val="00EC1864"/>
    <w:rsid w:val="00EC1DE8"/>
    <w:rsid w:val="00EC2F34"/>
    <w:rsid w:val="00EC55DA"/>
    <w:rsid w:val="00EC576E"/>
    <w:rsid w:val="00EC69FF"/>
    <w:rsid w:val="00ED1F5E"/>
    <w:rsid w:val="00ED2BE0"/>
    <w:rsid w:val="00ED61ED"/>
    <w:rsid w:val="00ED6A3F"/>
    <w:rsid w:val="00ED7A00"/>
    <w:rsid w:val="00EE2FF2"/>
    <w:rsid w:val="00EE3CA3"/>
    <w:rsid w:val="00EE4940"/>
    <w:rsid w:val="00EE4F68"/>
    <w:rsid w:val="00EE5562"/>
    <w:rsid w:val="00EF23CE"/>
    <w:rsid w:val="00EF26DB"/>
    <w:rsid w:val="00EF4366"/>
    <w:rsid w:val="00EF6401"/>
    <w:rsid w:val="00F00E69"/>
    <w:rsid w:val="00F05D5F"/>
    <w:rsid w:val="00F05E0E"/>
    <w:rsid w:val="00F065CD"/>
    <w:rsid w:val="00F07075"/>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5EF4"/>
    <w:rsid w:val="00F46A21"/>
    <w:rsid w:val="00F4795C"/>
    <w:rsid w:val="00F51307"/>
    <w:rsid w:val="00F52EB9"/>
    <w:rsid w:val="00F538F3"/>
    <w:rsid w:val="00F56520"/>
    <w:rsid w:val="00F61C11"/>
    <w:rsid w:val="00F621AA"/>
    <w:rsid w:val="00F67837"/>
    <w:rsid w:val="00F72E78"/>
    <w:rsid w:val="00F76E6E"/>
    <w:rsid w:val="00F77361"/>
    <w:rsid w:val="00F81783"/>
    <w:rsid w:val="00F856AB"/>
    <w:rsid w:val="00F909D8"/>
    <w:rsid w:val="00F91239"/>
    <w:rsid w:val="00F9350C"/>
    <w:rsid w:val="00F93AF4"/>
    <w:rsid w:val="00FA10AC"/>
    <w:rsid w:val="00FA2BAD"/>
    <w:rsid w:val="00FA2C8F"/>
    <w:rsid w:val="00FB1C51"/>
    <w:rsid w:val="00FB3C86"/>
    <w:rsid w:val="00FB5D26"/>
    <w:rsid w:val="00FB604D"/>
    <w:rsid w:val="00FB6720"/>
    <w:rsid w:val="00FB6BE0"/>
    <w:rsid w:val="00FB7527"/>
    <w:rsid w:val="00FC0C91"/>
    <w:rsid w:val="00FC30E0"/>
    <w:rsid w:val="00FC415E"/>
    <w:rsid w:val="00FC5405"/>
    <w:rsid w:val="00FC5F7D"/>
    <w:rsid w:val="00FC7EE0"/>
    <w:rsid w:val="00FD473C"/>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92920"/>
  <w15:chartTrackingRefBased/>
  <w15:docId w15:val="{6D696A5B-4A46-4E74-BA68-7B2E7EAE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character" w:styleId="Rimandocommento">
    <w:name w:val="annotation reference"/>
    <w:basedOn w:val="Carpredefinitoparagrafo"/>
    <w:uiPriority w:val="99"/>
    <w:semiHidden/>
    <w:unhideWhenUsed/>
    <w:rsid w:val="00A60FF0"/>
    <w:rPr>
      <w:sz w:val="16"/>
      <w:szCs w:val="16"/>
    </w:rPr>
  </w:style>
  <w:style w:type="paragraph" w:styleId="Testocommento">
    <w:name w:val="annotation text"/>
    <w:basedOn w:val="Normale"/>
    <w:link w:val="TestocommentoCarattere"/>
    <w:uiPriority w:val="99"/>
    <w:semiHidden/>
    <w:unhideWhenUsed/>
    <w:rsid w:val="00A60FF0"/>
    <w:rPr>
      <w:sz w:val="20"/>
      <w:szCs w:val="20"/>
    </w:rPr>
  </w:style>
  <w:style w:type="character" w:customStyle="1" w:styleId="TestocommentoCarattere">
    <w:name w:val="Testo commento Carattere"/>
    <w:basedOn w:val="Carpredefinitoparagrafo"/>
    <w:link w:val="Testocommento"/>
    <w:uiPriority w:val="99"/>
    <w:semiHidden/>
    <w:rsid w:val="00A60FF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A60FF0"/>
    <w:rPr>
      <w:b/>
      <w:bCs/>
    </w:rPr>
  </w:style>
  <w:style w:type="character" w:customStyle="1" w:styleId="SoggettocommentoCarattere">
    <w:name w:val="Soggetto commento Carattere"/>
    <w:basedOn w:val="TestocommentoCarattere"/>
    <w:link w:val="Soggettocommento"/>
    <w:uiPriority w:val="99"/>
    <w:semiHidden/>
    <w:rsid w:val="00A60FF0"/>
    <w:rPr>
      <w:rFonts w:eastAsiaTheme="minorEastAsia"/>
      <w:b/>
      <w:bCs/>
      <w:kern w:val="2"/>
      <w:sz w:val="20"/>
      <w:szCs w:val="20"/>
      <w:lang w:val="en-GB" w:eastAsia="de-DE"/>
      <w14:ligatures w14:val="standardContextual"/>
    </w:rPr>
  </w:style>
  <w:style w:type="paragraph" w:styleId="Revisione">
    <w:name w:val="Revision"/>
    <w:hidden/>
    <w:uiPriority w:val="99"/>
    <w:semiHidden/>
    <w:rsid w:val="008C2953"/>
    <w:pPr>
      <w:spacing w:after="0" w:line="240" w:lineRule="auto"/>
    </w:pPr>
    <w:rPr>
      <w:rFonts w:eastAsiaTheme="minorEastAsia"/>
      <w:kern w:val="2"/>
      <w:sz w:val="21"/>
      <w:szCs w:val="24"/>
      <w:lang w:val="en-GB" w:eastAsia="de-DE"/>
      <w14:ligatures w14:val="standardContextual"/>
    </w:rPr>
  </w:style>
  <w:style w:type="paragraph" w:styleId="Testonotadichiusura">
    <w:name w:val="endnote text"/>
    <w:basedOn w:val="Normale"/>
    <w:link w:val="TestonotadichiusuraCarattere"/>
    <w:uiPriority w:val="99"/>
    <w:semiHidden/>
    <w:unhideWhenUsed/>
    <w:rsid w:val="00F05D5F"/>
    <w:rPr>
      <w:sz w:val="20"/>
      <w:szCs w:val="20"/>
    </w:rPr>
  </w:style>
  <w:style w:type="character" w:customStyle="1" w:styleId="TestonotadichiusuraCarattere">
    <w:name w:val="Testo nota di chiusura Carattere"/>
    <w:basedOn w:val="Carpredefinitoparagrafo"/>
    <w:link w:val="Testonotadichiusura"/>
    <w:uiPriority w:val="99"/>
    <w:semiHidden/>
    <w:rsid w:val="00F05D5F"/>
    <w:rPr>
      <w:rFonts w:eastAsiaTheme="minorEastAsia"/>
      <w:kern w:val="2"/>
      <w:sz w:val="20"/>
      <w:szCs w:val="20"/>
      <w:lang w:val="en-GB" w:eastAsia="de-DE"/>
      <w14:ligatures w14:val="standardContextual"/>
    </w:rPr>
  </w:style>
  <w:style w:type="character" w:styleId="Rimandonotadichiusura">
    <w:name w:val="endnote reference"/>
    <w:basedOn w:val="Carpredefinitoparagrafo"/>
    <w:uiPriority w:val="99"/>
    <w:semiHidden/>
    <w:unhideWhenUsed/>
    <w:rsid w:val="00F05D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ane.straessne\Downloads\2512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65A1A7A102C24A83EF1F2A2BAF585B" ma:contentTypeVersion="9" ma:contentTypeDescription="Ein neues Dokument erstellen." ma:contentTypeScope="" ma:versionID="64fe1baeec13984fa18ab788cd1f4f2e">
  <xsd:schema xmlns:xsd="http://www.w3.org/2001/XMLSchema" xmlns:xs="http://www.w3.org/2001/XMLSchema" xmlns:p="http://schemas.microsoft.com/office/2006/metadata/properties" xmlns:ns2="bfb1e5de-8ae8-45f1-ab0a-764a94496505" xmlns:ns3="fbfa3a58-7765-4133-b695-69af7fe2248d" xmlns:ns4="0616c53e-4dc0-4c3e-a8b6-45ede383bdd9" xmlns:ns5="77681b83-0e20-4532-99d7-e61328bbf7ac" targetNamespace="http://schemas.microsoft.com/office/2006/metadata/properties" ma:root="true" ma:fieldsID="2fbc9c81503fb3437cdbf7764bfacb24" ns2:_="" ns3:_="" ns4:_="" ns5:_="">
    <xsd:import namespace="bfb1e5de-8ae8-45f1-ab0a-764a94496505"/>
    <xsd:import namespace="fbfa3a58-7765-4133-b695-69af7fe2248d"/>
    <xsd:import namespace="0616c53e-4dc0-4c3e-a8b6-45ede383bdd9"/>
    <xsd:import namespace="77681b83-0e20-4532-99d7-e61328bbf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1e5de-8ae8-45f1-ab0a-764a94496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fa3a58-7765-4133-b695-69af7fe2248d"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81b83-0e20-4532-99d7-e61328bbf7a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7681b83-0e20-4532-99d7-e61328bbf7ac}"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77681b83-0e20-4532-99d7-e61328bbf7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706874B7-849F-40EB-A237-FF0EA3216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1e5de-8ae8-45f1-ab0a-764a94496505"/>
    <ds:schemaRef ds:uri="fbfa3a58-7765-4133-b695-69af7fe2248d"/>
    <ds:schemaRef ds:uri="0616c53e-4dc0-4c3e-a8b6-45ede383bdd9"/>
    <ds:schemaRef ds:uri="77681b83-0e20-4532-99d7-e61328bb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0616c53e-4dc0-4c3e-a8b6-45ede383bdd9"/>
    <ds:schemaRef ds:uri="77681b83-0e20-4532-99d7-e61328bbf7ac"/>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251201_MB_Press_EN.dotx</Template>
  <TotalTime>0</TotalTime>
  <Pages>2</Pages>
  <Words>512</Words>
  <Characters>3842</Characters>
  <Application>Microsoft Office Word</Application>
  <DocSecurity>0</DocSecurity>
  <Lines>256</Lines>
  <Paragraphs>272</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Strässner (Omnicom)</dc:creator>
  <cp:keywords/>
  <dc:description/>
  <cp:lastModifiedBy>Amarisse, Luca (183)</cp:lastModifiedBy>
  <cp:revision>1</cp:revision>
  <dcterms:created xsi:type="dcterms:W3CDTF">2026-02-12T14:52:00Z</dcterms:created>
  <dcterms:modified xsi:type="dcterms:W3CDTF">2026-04-02T14:37:00Z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55c0f356,19846810,3af5c733</vt:lpwstr>
  </property>
  <property fmtid="{D5CDD505-2E9C-101B-9397-08002B2CF9AE}" pid="12" name="ClassificationContentMarkingFooterFontProps">
    <vt:lpwstr>#000000,10,Aptos</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2026-02-02T13:43:09Z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2ed7ac8e-8db5-424c-a19e-1c06563acf3e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