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8BBEFC8" w14:textId="77777777" w:rsidTr="00B03193">
        <w:trPr>
          <w:trHeight w:val="561"/>
        </w:trPr>
        <w:tc>
          <w:tcPr>
            <w:tcW w:w="7195" w:type="dxa"/>
            <w:vMerge w:val="restart"/>
            <w:tcMar>
              <w:left w:w="0" w:type="dxa"/>
              <w:right w:w="0" w:type="dxa"/>
            </w:tcMar>
          </w:tcPr>
          <w:p w14:paraId="5A0D4797"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4A8057FA" w14:textId="77777777" w:rsidR="004C5B6A" w:rsidRPr="00C610C8" w:rsidRDefault="004C5B6A" w:rsidP="00B03193">
            <w:pPr>
              <w:pStyle w:val="D02Legalentity"/>
              <w:framePr w:wrap="auto"/>
            </w:pPr>
          </w:p>
        </w:tc>
      </w:tr>
      <w:tr w:rsidR="00317376" w:rsidRPr="00C610C8" w14:paraId="1FA5190E" w14:textId="77777777" w:rsidTr="00B03193">
        <w:trPr>
          <w:trHeight w:val="374"/>
        </w:trPr>
        <w:tc>
          <w:tcPr>
            <w:tcW w:w="7195" w:type="dxa"/>
            <w:vMerge/>
            <w:tcMar>
              <w:left w:w="0" w:type="dxa"/>
              <w:right w:w="0" w:type="dxa"/>
            </w:tcMar>
          </w:tcPr>
          <w:p w14:paraId="1CEA9CF5"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345D91C6" w14:textId="77777777" w:rsidR="007A3F92" w:rsidRDefault="007A3F92">
            <w:pPr>
              <w:pStyle w:val="D03Pressinformation"/>
              <w:framePr w:hSpace="0" w:wrap="auto" w:vAnchor="margin" w:hAnchor="text" w:yAlign="inline"/>
              <w:rPr>
                <w:szCs w:val="21"/>
                <w:lang w:val="it-IT" w:eastAsia="it-IT"/>
              </w:rPr>
            </w:pPr>
            <w:r>
              <w:t>Informazioni stampa</w:t>
            </w:r>
          </w:p>
          <w:p w14:paraId="6F94198D" w14:textId="22FBE3C4" w:rsidR="00317376" w:rsidRPr="00C610C8" w:rsidRDefault="00317376" w:rsidP="00B03193">
            <w:pPr>
              <w:pStyle w:val="D03Pressinformation"/>
              <w:framePr w:hSpace="0" w:wrap="auto" w:vAnchor="margin" w:hAnchor="text" w:yAlign="inline"/>
              <w:rPr>
                <w:szCs w:val="21"/>
              </w:rPr>
            </w:pPr>
          </w:p>
        </w:tc>
      </w:tr>
      <w:tr w:rsidR="00317376" w:rsidRPr="00C610C8" w14:paraId="602F0E22" w14:textId="77777777" w:rsidTr="00B03193">
        <w:trPr>
          <w:trHeight w:val="958"/>
        </w:trPr>
        <w:tc>
          <w:tcPr>
            <w:tcW w:w="7195" w:type="dxa"/>
            <w:vMerge/>
            <w:tcMar>
              <w:left w:w="0" w:type="dxa"/>
              <w:right w:w="0" w:type="dxa"/>
            </w:tcMar>
          </w:tcPr>
          <w:p w14:paraId="1BBEF80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221A922" w14:textId="77777777" w:rsidR="007A3F92" w:rsidRDefault="007A3F92">
            <w:pPr>
              <w:pStyle w:val="D04Date"/>
              <w:framePr w:hSpace="0" w:wrap="auto" w:vAnchor="margin" w:hAnchor="text" w:yAlign="inline"/>
              <w:rPr>
                <w:szCs w:val="15"/>
                <w:lang w:val="it-IT" w:eastAsia="it-IT"/>
              </w:rPr>
            </w:pPr>
            <w:r>
              <w:t>06 agosto 2026</w:t>
            </w:r>
          </w:p>
          <w:p w14:paraId="083E7C31" w14:textId="5B5B2184" w:rsidR="00317376" w:rsidRPr="00C610C8" w:rsidRDefault="00317376" w:rsidP="00B03193">
            <w:pPr>
              <w:pStyle w:val="D04Date"/>
              <w:framePr w:hSpace="0" w:wrap="auto" w:vAnchor="margin" w:hAnchor="text" w:yAlign="inline"/>
            </w:pPr>
          </w:p>
        </w:tc>
      </w:tr>
    </w:tbl>
    <w:p w14:paraId="083E203F"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00C5CD75" w14:textId="77777777" w:rsidR="0050420F" w:rsidRDefault="0050420F">
      <w:pPr>
        <w:pStyle w:val="A01Headline1"/>
        <w:rPr>
          <w:lang w:val="it-IT" w:eastAsia="it-IT"/>
        </w:rPr>
      </w:pPr>
      <w:r w:rsidRPr="0050420F">
        <w:rPr>
          <w:lang w:val="it-IT"/>
        </w:rPr>
        <w:t>Mercedes-AMG GT 53 Coupé 4: la porta d’accesso high-performance alla nuova gamma GT</w:t>
      </w:r>
    </w:p>
    <w:p w14:paraId="5CEDE1E7" w14:textId="77777777" w:rsidR="00363D38" w:rsidRDefault="00363D38" w:rsidP="00363D38">
      <w:pPr>
        <w:pStyle w:val="A04List"/>
        <w:rPr>
          <w:lang w:val="it-IT" w:eastAsia="it-IT"/>
        </w:rPr>
      </w:pPr>
      <w:r w:rsidRPr="00363D38">
        <w:rPr>
          <w:lang w:val="it-IT"/>
        </w:rPr>
        <w:t>Il nuovo modello GT eroga fino a 400 kW (544 CV) e accelera da 0 a 100 km/h in 3,5 secondi</w:t>
      </w:r>
      <w:r w:rsidRPr="00363D38">
        <w:rPr>
          <w:rStyle w:val="Rimandonotadichiusura"/>
          <w:lang w:val="it-IT"/>
        </w:rPr>
        <w:t>1</w:t>
      </w:r>
    </w:p>
    <w:p w14:paraId="66D36F6B" w14:textId="77777777" w:rsidR="007A3F92" w:rsidRPr="007A3F92" w:rsidRDefault="007A3F92" w:rsidP="007A3F92">
      <w:pPr>
        <w:pStyle w:val="A04List"/>
        <w:rPr>
          <w:lang w:val="it-IT"/>
        </w:rPr>
      </w:pPr>
      <w:r w:rsidRPr="007A3F92">
        <w:rPr>
          <w:lang w:val="it-IT"/>
        </w:rPr>
        <w:t>La batteria a 800 volt con celle cilindriche raffreddate direttamente assicura prestazioni elevate e costanti</w:t>
      </w:r>
    </w:p>
    <w:p w14:paraId="58665B3F" w14:textId="77777777" w:rsidR="007A3F92" w:rsidRPr="007A3F92" w:rsidRDefault="007A3F92" w:rsidP="007A3F92">
      <w:pPr>
        <w:pStyle w:val="A04List"/>
        <w:rPr>
          <w:lang w:val="it-IT"/>
        </w:rPr>
      </w:pPr>
      <w:r w:rsidRPr="007A3F92">
        <w:rPr>
          <w:lang w:val="it-IT"/>
        </w:rPr>
        <w:t>Trazione integrale e sospensioni adattive combinano elevata trazione, handling preciso e comfort sulle lunghe percorrenze</w:t>
      </w:r>
    </w:p>
    <w:p w14:paraId="69C777FF" w14:textId="77777777" w:rsidR="007A3F92" w:rsidRPr="007A3F92" w:rsidRDefault="007A3F92" w:rsidP="007A3F92">
      <w:pPr>
        <w:pStyle w:val="A04List"/>
        <w:rPr>
          <w:lang w:val="it-IT"/>
        </w:rPr>
      </w:pPr>
      <w:r w:rsidRPr="007A3F92">
        <w:rPr>
          <w:lang w:val="it-IT"/>
        </w:rPr>
        <w:t>Aerodinamica intelligente: lo spoiler posteriore attivo di serie e il diffusore posteriore opzionale migliorano stabilità di marcia ed efficienza</w:t>
      </w:r>
    </w:p>
    <w:p w14:paraId="2BDA1748" w14:textId="77777777" w:rsidR="00363D38" w:rsidRDefault="00363D38" w:rsidP="00363D38">
      <w:pPr>
        <w:pStyle w:val="A04List"/>
        <w:rPr>
          <w:lang w:val="it-IT"/>
        </w:rPr>
      </w:pPr>
      <w:r w:rsidRPr="00363D38">
        <w:rPr>
          <w:lang w:val="it-IT"/>
        </w:rPr>
        <w:t>Oltre 800 chilometri di autonomia complessiva secondo il ciclo WLTP</w:t>
      </w:r>
      <w:r w:rsidRPr="00363D38">
        <w:rPr>
          <w:rStyle w:val="Rimandonotadichiusura"/>
          <w:lang w:val="it-IT"/>
        </w:rPr>
        <w:t>2</w:t>
      </w:r>
      <w:r w:rsidRPr="00363D38">
        <w:rPr>
          <w:lang w:val="it-IT"/>
        </w:rPr>
        <w:t>; potenza di ricarica fino a 600 kW per recuperare oltre 500 chilometri in dieci minuti</w:t>
      </w:r>
      <w:r w:rsidRPr="00363D38">
        <w:rPr>
          <w:rStyle w:val="Rimandonotadichiusura"/>
          <w:lang w:val="it-IT"/>
        </w:rPr>
        <w:t>3</w:t>
      </w:r>
    </w:p>
    <w:p w14:paraId="2B7D6DBE" w14:textId="77777777" w:rsidR="007A3F92" w:rsidRPr="007A3F92" w:rsidRDefault="007A3F92" w:rsidP="007A3F92">
      <w:pPr>
        <w:pStyle w:val="A04List"/>
        <w:rPr>
          <w:lang w:val="it-IT"/>
        </w:rPr>
      </w:pPr>
      <w:r w:rsidRPr="007A3F92">
        <w:rPr>
          <w:lang w:val="it-IT"/>
        </w:rPr>
        <w:t>Esperienza di guida immersiva: l’emozione di un sei cilindri con la semplice pressione di un pulsante</w:t>
      </w:r>
    </w:p>
    <w:p w14:paraId="57D17A39" w14:textId="258ACEA9" w:rsidR="00363D38" w:rsidRDefault="003D507E" w:rsidP="00363D38">
      <w:pPr>
        <w:pStyle w:val="A04List"/>
        <w:rPr>
          <w:lang w:val="it-IT"/>
        </w:rPr>
      </w:pPr>
      <w:r>
        <w:rPr>
          <w:lang w:val="it-IT"/>
        </w:rPr>
        <w:t>Ordinabi</w:t>
      </w:r>
      <w:r w:rsidR="00BE3968">
        <w:rPr>
          <w:lang w:val="it-IT"/>
        </w:rPr>
        <w:t xml:space="preserve">le in Italia a partire da settembre </w:t>
      </w:r>
    </w:p>
    <w:p w14:paraId="742E35AE" w14:textId="77777777" w:rsidR="0050420F" w:rsidRDefault="0050420F">
      <w:pPr>
        <w:pStyle w:val="A03Copytext"/>
        <w:rPr>
          <w:lang w:val="it-IT" w:eastAsia="it-IT"/>
        </w:rPr>
      </w:pPr>
      <w:r w:rsidRPr="0050420F">
        <w:rPr>
          <w:lang w:val="it-IT"/>
        </w:rPr>
        <w:t>Affalterbach. Con la nuova Mercedes-AMG GT 53 Coupé 4, Mercedes-AMG amplia la famiglia della GT Coupé 4 recentemente presentata. Il nuovo modello GT combina l’inconfondibile DNA AMG con tecnologie all’avanguardia, un’eccellente fruibilità quotidiana e un comfort dinamico sulle lunghe percorrenze. Convince per prestazioni elevate, risposta immediata della potenza e un handling agile e preciso, completati da un’esperienza sonora immersiva che riproduce il sound autentico di un motore sei cilindri AMG.</w:t>
      </w:r>
    </w:p>
    <w:p w14:paraId="107BC1DB" w14:textId="77777777" w:rsidR="00D16511" w:rsidRPr="007A3F92" w:rsidRDefault="00D16511" w:rsidP="0061567D">
      <w:pPr>
        <w:pStyle w:val="A03Copytext"/>
        <w:rPr>
          <w:lang w:val="it-IT"/>
        </w:rPr>
      </w:pPr>
    </w:p>
    <w:p w14:paraId="110D6658" w14:textId="77777777" w:rsidR="004F47BE" w:rsidRDefault="004F47BE">
      <w:pPr>
        <w:pStyle w:val="A03Copytext"/>
        <w:shd w:val="clear" w:color="auto" w:fill="E6E6E6"/>
        <w:rPr>
          <w:lang w:val="it-IT" w:eastAsia="it-IT"/>
        </w:rPr>
      </w:pPr>
      <w:r w:rsidRPr="004F47BE">
        <w:rPr>
          <w:color w:val="000000"/>
          <w:lang w:val="it-IT"/>
        </w:rPr>
        <w:t>Mercedes-AMG GT 53 Coupé 4 | consumo energetico combinato: 18,5-15,6 kWh/100 km | emissioni di CO₂ combinate: 0 g/km | classe CO₂: A</w:t>
      </w:r>
      <w:r w:rsidRPr="004F47BE">
        <w:rPr>
          <w:rStyle w:val="Rimandonotadichiusura"/>
          <w:color w:val="000000"/>
          <w:lang w:val="it-IT"/>
        </w:rPr>
        <w:t>3</w:t>
      </w:r>
    </w:p>
    <w:p w14:paraId="4CC14A0A" w14:textId="77777777" w:rsidR="0050420F" w:rsidRDefault="0050420F">
      <w:pPr>
        <w:pStyle w:val="A06Quote"/>
        <w:rPr>
          <w:lang w:val="it-IT" w:eastAsia="it-IT"/>
        </w:rPr>
      </w:pPr>
      <w:r w:rsidRPr="0050420F">
        <w:rPr>
          <w:lang w:val="it-IT"/>
        </w:rPr>
        <w:t>“Con la nuova GT Coupé 4 abbiamo lanciato un messaggio forte: una vettura altamente dinamica, capace di convincere sotto ogni aspetto. Ora ampliamo la famiglia con un modello d’ingresso particolarmente interessante, proposto a un prezzo altrettanto interessante. Combina la forza autorevole del sistema di trazione con l’intensità emozionale che contraddistingue Mercedes-AMG: precisa, intensa e affascinante.”</w:t>
      </w:r>
    </w:p>
    <w:p w14:paraId="6E4015D7" w14:textId="77777777" w:rsidR="007A3F92" w:rsidRPr="007A3F92" w:rsidRDefault="007A3F92">
      <w:pPr>
        <w:pStyle w:val="A07Quoter"/>
        <w:rPr>
          <w:szCs w:val="19"/>
          <w:lang w:val="en-US" w:eastAsia="it-IT"/>
        </w:rPr>
      </w:pPr>
      <w:r>
        <w:t>Dr Stefan Weckbach, Chairman of the Management Board di Mercedes-AMG GmbH e Head of Business Units Mercedes-Benz G-Class &amp; Mercedes-Maybach</w:t>
      </w:r>
    </w:p>
    <w:p w14:paraId="16A8A1E8" w14:textId="77777777" w:rsidR="007A3F92" w:rsidRDefault="007A3F92">
      <w:pPr>
        <w:pStyle w:val="A05Subheadline"/>
        <w:rPr>
          <w:lang w:val="it-IT" w:eastAsia="it-IT"/>
        </w:rPr>
      </w:pPr>
      <w:r w:rsidRPr="007A3F92">
        <w:rPr>
          <w:lang w:val="it-IT"/>
        </w:rPr>
        <w:t>Potente ed efficiente: l’unità di trazione elettrica</w:t>
      </w:r>
    </w:p>
    <w:p w14:paraId="00357DFA" w14:textId="77777777" w:rsidR="0050420F" w:rsidRDefault="0050420F">
      <w:pPr>
        <w:pStyle w:val="A03Copytext"/>
        <w:rPr>
          <w:lang w:val="it-IT" w:eastAsia="it-IT"/>
        </w:rPr>
      </w:pPr>
      <w:r w:rsidRPr="0050420F">
        <w:rPr>
          <w:lang w:val="it-IT"/>
        </w:rPr>
        <w:t xml:space="preserve">Due potenti motori elettrici sincroni della Mercedes-AMG GT 53 Coupé 4 erogano insieme una potenza massima di 400 kW (544 CV). L’unità di trazione elettrica con motore sincrono a magneti permanenti (PSM) sull’asse posteriore raggiunge un’efficienza del 93% dalla batteria alla ruota sulle lunghe percorrenze. Un innovativo cambio a due rapporti combina efficienza e dinamica. Il rapporto corto della prima marcia, pari a </w:t>
      </w:r>
      <w:r w:rsidRPr="0050420F">
        <w:rPr>
          <w:lang w:val="it-IT"/>
        </w:rPr>
        <w:lastRenderedPageBreak/>
        <w:t>11:1, consente accelerazioni decise da fermo ed efficienza nel traffico urbano. La seconda marcia, con rapporto 5:1, è progettata per l’erogazione di potenza alle alte velocità, oltre che per garantire efficienza, autonomia e comfort in autostrada. I punti di cambiata si adattano alla situazione di guida e al programma DYNAMIC SELECT selezionato.</w:t>
      </w:r>
    </w:p>
    <w:p w14:paraId="40C8A329" w14:textId="77777777" w:rsidR="00A45793" w:rsidRPr="007A3F92" w:rsidRDefault="00A45793" w:rsidP="00D16511">
      <w:pPr>
        <w:pStyle w:val="A03Copytext"/>
        <w:rPr>
          <w:lang w:val="it-IT"/>
        </w:rPr>
      </w:pPr>
    </w:p>
    <w:p w14:paraId="4BE91418" w14:textId="4ADF7C92" w:rsidR="0050420F" w:rsidRDefault="0050420F">
      <w:pPr>
        <w:pStyle w:val="A03Copytext"/>
        <w:rPr>
          <w:lang w:val="it-IT" w:eastAsia="it-IT"/>
        </w:rPr>
      </w:pPr>
      <w:r w:rsidRPr="0050420F">
        <w:rPr>
          <w:lang w:val="it-IT"/>
        </w:rPr>
        <w:t>Il motore elettrico sull’asse anteriore (PSM) agisce come boost. A seconda della situazione di guida e del programma selezionato, viene attivato tramite una Disconnect Unit (DCU), ad esempio quando è richiesta maggiore potenza o quando serve più trazione. In condizioni di carico ridotto, il motore elettrico viene disaccoppiato istantaneamente per aumentare l’efficienza.</w:t>
      </w:r>
    </w:p>
    <w:p w14:paraId="2A512D3D" w14:textId="77777777" w:rsidR="00EA2777" w:rsidRPr="007A3F92" w:rsidRDefault="00EA2777" w:rsidP="00D16511">
      <w:pPr>
        <w:pStyle w:val="A03Copytext"/>
        <w:rPr>
          <w:lang w:val="it-IT"/>
        </w:rPr>
      </w:pPr>
    </w:p>
    <w:p w14:paraId="37051C25" w14:textId="191F20A8" w:rsidR="0002083E" w:rsidRDefault="0002083E">
      <w:pPr>
        <w:pStyle w:val="A03Copytext"/>
        <w:rPr>
          <w:lang w:val="it-IT" w:eastAsia="it-IT"/>
        </w:rPr>
      </w:pPr>
      <w:r w:rsidRPr="0002083E">
        <w:rPr>
          <w:lang w:val="it-IT"/>
        </w:rPr>
        <w:t xml:space="preserve">Insieme, i due motori elettrici sviluppano una potenza massima di 400 kW (544 CV) e una coppia massima di 800 Nm. La potenza continuativa è pari a 270 kW (367 CV). La GT 53 Coupé 4 </w:t>
      </w:r>
      <w:r w:rsidR="00EB62A7">
        <w:rPr>
          <w:lang w:val="it-IT"/>
        </w:rPr>
        <w:t>accelera</w:t>
      </w:r>
      <w:r w:rsidRPr="0002083E">
        <w:rPr>
          <w:lang w:val="it-IT"/>
        </w:rPr>
        <w:t xml:space="preserve"> da 0 a 100 km/h in 3,5 secondi</w:t>
      </w:r>
      <w:r w:rsidRPr="0002083E">
        <w:rPr>
          <w:rStyle w:val="Rimandonotadichiusura"/>
          <w:lang w:val="it-IT"/>
        </w:rPr>
        <w:t>1</w:t>
      </w:r>
      <w:r w:rsidRPr="0002083E">
        <w:rPr>
          <w:lang w:val="it-IT"/>
        </w:rPr>
        <w:t>. La velocità massima, limitata elettronicamente a 230 km/h, può essere aumentata a 250 km/h con l’AMG Driver’s Package opzionale.</w:t>
      </w:r>
    </w:p>
    <w:p w14:paraId="1320D173" w14:textId="77777777" w:rsidR="00EA2777" w:rsidRPr="007A3F92" w:rsidRDefault="00EA2777" w:rsidP="00D16511">
      <w:pPr>
        <w:pStyle w:val="A03Copytext"/>
        <w:rPr>
          <w:lang w:val="it-IT"/>
        </w:rPr>
      </w:pPr>
    </w:p>
    <w:p w14:paraId="5E5D63EA" w14:textId="77777777" w:rsidR="006D5388" w:rsidRDefault="006D5388">
      <w:pPr>
        <w:pStyle w:val="A05Subheadline"/>
        <w:rPr>
          <w:lang w:val="it-IT" w:eastAsia="it-IT"/>
        </w:rPr>
      </w:pPr>
      <w:r w:rsidRPr="006D5388">
        <w:rPr>
          <w:lang w:val="it-IT"/>
        </w:rPr>
        <w:t>Capolavoro tecnologico: la batteria AMG a 800 volt con innovativo raffreddamento diretto</w:t>
      </w:r>
    </w:p>
    <w:p w14:paraId="234EF9DA" w14:textId="45E0D028" w:rsidR="00363D38" w:rsidRDefault="00363D38">
      <w:pPr>
        <w:pStyle w:val="A03Copytext"/>
        <w:rPr>
          <w:lang w:val="it-IT" w:eastAsia="it-IT"/>
        </w:rPr>
      </w:pPr>
      <w:r w:rsidRPr="00363D38">
        <w:rPr>
          <w:lang w:val="it-IT"/>
        </w:rPr>
        <w:t>L’innovativa batteria ad alto voltaggio con capacità utilizzabile di 106 kWh, tensione di 800 volt e celle cilindriche raffreddate direttamente</w:t>
      </w:r>
      <w:r w:rsidR="00762DDE">
        <w:rPr>
          <w:lang w:val="it-IT"/>
        </w:rPr>
        <w:t>,</w:t>
      </w:r>
      <w:r w:rsidRPr="00363D38">
        <w:rPr>
          <w:lang w:val="it-IT"/>
        </w:rPr>
        <w:t xml:space="preserve"> costituisce la base tecnologica per un’elevata stabilità di potenza e un’autonomia impressionante di oltre 800 chilometri</w:t>
      </w:r>
      <w:r w:rsidRPr="00363D38">
        <w:rPr>
          <w:rStyle w:val="Rimandonotadichiusura"/>
          <w:lang w:val="it-IT"/>
        </w:rPr>
        <w:t>2</w:t>
      </w:r>
      <w:r w:rsidRPr="00363D38">
        <w:rPr>
          <w:lang w:val="it-IT"/>
        </w:rPr>
        <w:t>.</w:t>
      </w:r>
    </w:p>
    <w:p w14:paraId="204071DE" w14:textId="77777777" w:rsidR="00EA2777" w:rsidRPr="006D5388" w:rsidRDefault="00EA2777" w:rsidP="00EA2777">
      <w:pPr>
        <w:pStyle w:val="A03Copytext"/>
        <w:rPr>
          <w:rFonts w:eastAsia="Times New Roman"/>
          <w:lang w:val="it-IT"/>
        </w:rPr>
      </w:pPr>
    </w:p>
    <w:p w14:paraId="18EA11A0" w14:textId="491062F7" w:rsidR="00363D38" w:rsidRDefault="00363D38">
      <w:pPr>
        <w:pStyle w:val="A03Copytext"/>
        <w:rPr>
          <w:lang w:val="it-IT" w:eastAsia="it-IT"/>
        </w:rPr>
      </w:pPr>
      <w:r w:rsidRPr="00363D38">
        <w:rPr>
          <w:lang w:val="it-IT"/>
        </w:rPr>
        <w:t xml:space="preserve">Le celle cilindriche, alte e strette, con un’altezza di 105 mm e un diametro di 26 mm, riducono al minimo la distanza tra il nucleo della cella e la superficie, consentendo un’efficiente dissipazione del calore. L’alloggiamento in alluminio saldato al laser è più leggero dell’acciaio e offre una migliore conducibilità elettrica e termica. Il design full-tab delle celle riduce la resistenza interna, a vantaggio delle massime prestazioni in fase di ricarica e scarica. </w:t>
      </w:r>
      <w:proofErr w:type="gramStart"/>
      <w:r w:rsidRPr="00363D38">
        <w:rPr>
          <w:lang w:val="it-IT"/>
        </w:rPr>
        <w:t>Una speciale chimica del catodo NCMA e dell’anodo contenente silicio</w:t>
      </w:r>
      <w:r w:rsidR="006C7362">
        <w:rPr>
          <w:lang w:val="it-IT"/>
        </w:rPr>
        <w:t>,</w:t>
      </w:r>
      <w:proofErr w:type="gramEnd"/>
      <w:r w:rsidRPr="00363D38">
        <w:rPr>
          <w:lang w:val="it-IT"/>
        </w:rPr>
        <w:t xml:space="preserve"> garantisce elevata densità energetica, superiore a 298 Wh/kg, notevoli prestazioni di ricarica e lunga durata. Le 2.660 celle complessive sono alloggiate in 18 moduli. Un olio elettricamente non conduttivo scorre direttamente intorno a ciascuna cella, mantenendola alla temperatura ottimale e assicurando un raffreddamento uniforme di tutte le celle.</w:t>
      </w:r>
    </w:p>
    <w:p w14:paraId="075ED54D" w14:textId="77777777" w:rsidR="00EA2777" w:rsidRPr="006D5388" w:rsidRDefault="00EA2777" w:rsidP="00EA2777">
      <w:pPr>
        <w:pStyle w:val="A03Copytext"/>
        <w:rPr>
          <w:rFonts w:eastAsia="Times New Roman"/>
          <w:lang w:val="it-IT"/>
        </w:rPr>
      </w:pPr>
    </w:p>
    <w:p w14:paraId="741709FC" w14:textId="07511331" w:rsidR="00363D38" w:rsidRDefault="00363D38">
      <w:pPr>
        <w:pStyle w:val="A03Copytext"/>
        <w:rPr>
          <w:lang w:val="it-IT" w:eastAsia="it-IT"/>
        </w:rPr>
      </w:pPr>
      <w:r w:rsidRPr="00363D38">
        <w:rPr>
          <w:lang w:val="it-IT"/>
        </w:rPr>
        <w:t xml:space="preserve">La ricarica rapida in corrente continua è possibile presso stazioni a 800 volt con una potenza di ricarica fino a 600 kW. In soli 10 minuti </w:t>
      </w:r>
      <w:r w:rsidR="008850EA">
        <w:rPr>
          <w:lang w:val="it-IT"/>
        </w:rPr>
        <w:t>si possono</w:t>
      </w:r>
      <w:r w:rsidRPr="00363D38">
        <w:rPr>
          <w:lang w:val="it-IT"/>
        </w:rPr>
        <w:t xml:space="preserve"> recuperare oltre 534 chilometri di autonomia</w:t>
      </w:r>
      <w:r w:rsidRPr="00363D38">
        <w:rPr>
          <w:rStyle w:val="Rimandonotadichiusura"/>
          <w:lang w:val="it-IT"/>
        </w:rPr>
        <w:t>3</w:t>
      </w:r>
      <w:r w:rsidRPr="00363D38">
        <w:rPr>
          <w:lang w:val="it-IT"/>
        </w:rPr>
        <w:t>. Chi può pianificare una sosta di ricarica più lunga o viaggia in aree con infrastruttura di ricarica limitata può ricaricare la batteria anche a 400 volt. Il sistema passa automaticamente dalla modalità 800 volt alla modalità 400 volt.</w:t>
      </w:r>
    </w:p>
    <w:p w14:paraId="7B3492E4" w14:textId="77777777" w:rsidR="00EA2777" w:rsidRPr="006D5388" w:rsidRDefault="00EA2777" w:rsidP="00EA2777">
      <w:pPr>
        <w:pStyle w:val="A03Copytext"/>
        <w:rPr>
          <w:rFonts w:eastAsia="Times New Roman"/>
          <w:lang w:val="it-IT"/>
        </w:rPr>
      </w:pPr>
    </w:p>
    <w:p w14:paraId="18B247A3" w14:textId="77777777" w:rsidR="006D5388" w:rsidRDefault="006D5388" w:rsidP="00CC17DB">
      <w:pPr>
        <w:pStyle w:val="A05Subheadline"/>
        <w:rPr>
          <w:lang w:val="it-IT"/>
        </w:rPr>
      </w:pPr>
      <w:r w:rsidRPr="00CC17DB">
        <w:rPr>
          <w:lang w:val="it-IT"/>
        </w:rPr>
        <w:t>Raffreddamento innovativo con Central Coolant Hub (CCH)</w:t>
      </w:r>
    </w:p>
    <w:p w14:paraId="199960D4" w14:textId="77777777" w:rsidR="0044582A" w:rsidRDefault="0044582A">
      <w:pPr>
        <w:pStyle w:val="A03Copytext"/>
        <w:rPr>
          <w:lang w:val="it-IT" w:eastAsia="it-IT"/>
        </w:rPr>
      </w:pPr>
      <w:r w:rsidRPr="0044582A">
        <w:rPr>
          <w:lang w:val="it-IT"/>
        </w:rPr>
        <w:t xml:space="preserve">Nella Mercedes-AMG GT 53 Coupé 4, il cosiddetto Central Coolant Hub (CCH) gestisce anche il raffreddamento preciso di tutti i componenti. Questo elemento altamente integrato combina numerosi componenti, tra cui pompe, sensori e valvole, in un alloggiamento compatto. </w:t>
      </w:r>
      <w:r w:rsidRPr="00DB522A">
        <w:rPr>
          <w:lang w:val="it-IT"/>
        </w:rPr>
        <w:t>Il CCH è progettato per diversi scenari: può garantire, tra le altre cose, il massimo raffreddamento di tutte le unità in presenza di temperature esterne elevate e guida a pieno carico. Allo stesso tempo, consente anche un raffreddamento mirato ed efficiente dei singoli componenti. Ad esempio, se la batteria si trova nella finestra di funzionamento ottimale e non richiede raffreddamento, il CCH può indirizzare in modo specifico la capacità di raffreddamento verso le EDU e la Onebox. Un unico grande circuito di raffreddamento, con valvole intelligenti e il supporto di un gruppo refrigerante oltre che di radiatori principali e ausiliari, ottimizza l’efficienza termica e rende immediatamente disponibili la massima potenza di ricarica e le massime prestazioni del motore.</w:t>
      </w:r>
    </w:p>
    <w:p w14:paraId="253347B7" w14:textId="77777777" w:rsidR="00EA2777" w:rsidRPr="006D5388" w:rsidRDefault="00EA2777" w:rsidP="00EA2777">
      <w:pPr>
        <w:pStyle w:val="A03Copytext"/>
        <w:rPr>
          <w:rFonts w:eastAsia="Times New Roman"/>
          <w:lang w:val="it-IT"/>
        </w:rPr>
      </w:pPr>
    </w:p>
    <w:p w14:paraId="655B0AAF" w14:textId="77777777" w:rsidR="006D5388" w:rsidRDefault="006D5388" w:rsidP="00CC17DB">
      <w:pPr>
        <w:pStyle w:val="A05Subheadline"/>
        <w:rPr>
          <w:lang w:val="it-IT"/>
        </w:rPr>
      </w:pPr>
      <w:r w:rsidRPr="00CC17DB">
        <w:rPr>
          <w:lang w:val="it-IT"/>
        </w:rPr>
        <w:t>Sound sei cilindri da pelle d’oca: il programma di guida AMGFORCE Sport+</w:t>
      </w:r>
    </w:p>
    <w:p w14:paraId="26B52BA9" w14:textId="77777777" w:rsidR="0050420F" w:rsidRDefault="0050420F">
      <w:pPr>
        <w:pStyle w:val="A03Copytext"/>
        <w:rPr>
          <w:lang w:val="it-IT" w:eastAsia="it-IT"/>
        </w:rPr>
      </w:pPr>
      <w:r w:rsidRPr="0050420F">
        <w:rPr>
          <w:lang w:val="it-IT"/>
        </w:rPr>
        <w:t xml:space="preserve">Come sulle AMG GT 63 e GT 55 Coupé 4, anche sulla GT 53 il programma di guida AMGFORCE Sport+ mette in scena un’esperienza prestazionale particolarmente emozionante. I cambi marcia simulati, con avvertibili </w:t>
      </w:r>
      <w:r w:rsidRPr="0050420F">
        <w:rPr>
          <w:lang w:val="it-IT"/>
        </w:rPr>
        <w:lastRenderedPageBreak/>
        <w:t>interruzioni della trazione, e il sound autenticamente riprodotto di un motore a combustione interna riportano in vita il fascino classico di AMG. Ogni sfumatura sonora è calibrata con precisione in base alla situazione di guida, rendendo immediatamente percepibili accelerazione, cambi di carico e cambi marcia manuali. Il caratteristico motore sei cilindri in linea da 3,0 litri della precedente Mercedes-AMG E 53 Coupé funge da riferimento acustico.</w:t>
      </w:r>
    </w:p>
    <w:p w14:paraId="170D090C" w14:textId="77777777" w:rsidR="006D5388" w:rsidRDefault="006D5388">
      <w:pPr>
        <w:pStyle w:val="A03Copytext"/>
        <w:rPr>
          <w:lang w:val="it-IT" w:eastAsia="it-IT"/>
        </w:rPr>
      </w:pPr>
      <w:r w:rsidRPr="006D5388">
        <w:rPr>
          <w:lang w:val="it-IT"/>
        </w:rPr>
        <w:t xml:space="preserve">Invece di limitarsi a imitare effetti sonori, gli specialisti acustici Mercedes-AMG hanno analizzato meticolosamente il vero sound di un motore sei cilindri in linea AMG. Con estrema precisione ne hanno registrato il carattere attraverso 16 diverse posizioni microfoniche, all’interno e all’esterno del veicolo. Sul banco a rulli hanno effettuato oltre </w:t>
      </w:r>
      <w:proofErr w:type="gramStart"/>
      <w:r w:rsidRPr="006D5388">
        <w:rPr>
          <w:lang w:val="it-IT"/>
        </w:rPr>
        <w:t>100</w:t>
      </w:r>
      <w:proofErr w:type="gramEnd"/>
      <w:r w:rsidRPr="006D5388">
        <w:rPr>
          <w:lang w:val="it-IT"/>
        </w:rPr>
        <w:t xml:space="preserve"> misurazioni ad alta precisione, sia statiche sia dinamiche. L’obiettivo: digitalizzare ogni sfumatura reale dell’autentico carattere sonoro AMG e rendere percepibile l’intero spettro acustico di una moderna vettura ad alte prestazioni. Il risultato sono autentici momenti da pelle d’oca: inconfondibili, intensi e tipicamente AMG.</w:t>
      </w:r>
    </w:p>
    <w:p w14:paraId="2A12D486" w14:textId="77777777" w:rsidR="00EA2777" w:rsidRPr="006D5388" w:rsidRDefault="00EA2777" w:rsidP="00EA2777">
      <w:pPr>
        <w:pStyle w:val="A03Copytext"/>
        <w:rPr>
          <w:rFonts w:eastAsia="Times New Roman"/>
          <w:lang w:val="it-IT"/>
        </w:rPr>
      </w:pPr>
    </w:p>
    <w:p w14:paraId="1DEFF687" w14:textId="77777777" w:rsidR="006D5388" w:rsidRDefault="006D5388">
      <w:pPr>
        <w:pStyle w:val="A03Copytext"/>
        <w:rPr>
          <w:lang w:val="it-IT" w:eastAsia="it-IT"/>
        </w:rPr>
      </w:pPr>
      <w:r w:rsidRPr="006D5388">
        <w:rPr>
          <w:lang w:val="it-IT"/>
        </w:rPr>
        <w:t>Con il programma AMGFORCE Sport+ attivato è inoltre possibile effettuare cambi marcia manuali tramite i paddle al volante. Un driver display adattato nel design central tube perfeziona la percezione di una sportiva ad alte prestazioni con motore a combustione interna classico.</w:t>
      </w:r>
    </w:p>
    <w:p w14:paraId="5AABA54C" w14:textId="77777777" w:rsidR="00EA2777" w:rsidRPr="00CC17DB" w:rsidRDefault="00EA2777" w:rsidP="00CC17DB">
      <w:pPr>
        <w:pStyle w:val="A05Subheadline"/>
        <w:rPr>
          <w:lang w:val="it-IT"/>
        </w:rPr>
      </w:pPr>
    </w:p>
    <w:p w14:paraId="3D0CD092" w14:textId="77777777" w:rsidR="006D5388" w:rsidRDefault="006D5388" w:rsidP="00CC17DB">
      <w:pPr>
        <w:pStyle w:val="A05Subheadline"/>
        <w:rPr>
          <w:lang w:val="it-IT"/>
        </w:rPr>
      </w:pPr>
      <w:r w:rsidRPr="00CC17DB">
        <w:rPr>
          <w:lang w:val="it-IT"/>
        </w:rPr>
        <w:t>Dynamic Comfort con trazione integrale e sospensioni AMG RIDE CONTROL</w:t>
      </w:r>
    </w:p>
    <w:p w14:paraId="2B6899CE" w14:textId="77777777" w:rsidR="0050420F" w:rsidRDefault="0050420F">
      <w:pPr>
        <w:pStyle w:val="A03Copytext"/>
        <w:rPr>
          <w:lang w:val="it-IT" w:eastAsia="it-IT"/>
        </w:rPr>
      </w:pPr>
      <w:r w:rsidRPr="0050420F">
        <w:rPr>
          <w:lang w:val="it-IT"/>
        </w:rPr>
        <w:t>Le sospensioni AMG RIDE CONTROL con molle pneumatiche e ammortizzazione adattiva trasferiscono con sicurezza alla strada la potenza del sistema di trazione dinamico, offrendo l’ampiezza di utilizzo che distingue una vera AMG Gran Turismo. A seconda della situazione di guida, il sistema passa con naturalezza da un’andatura rilassata sulle lunghe percorrenze a una precisione sportiva e sostenuta nella guida dinamica. L’ammortizzazione si adatta alla situazione di guida e alle condizioni del fondo stradale su ciascuna ruota. Ciò avviene in modo rapido e preciso tramite valvole separate per le fasi di estensione e compressione degli ammortizzatori. Inoltre, la caratteristica degli ammortizzatori può essere preselezionata su tre livelli: “Comfort”, “Sport” e “Sport+”, consentendo una differenziazione percepibile tra elevato comfort e dinamica di guida sportiva.</w:t>
      </w:r>
    </w:p>
    <w:p w14:paraId="17CD74F4" w14:textId="77777777" w:rsidR="00EA2777" w:rsidRPr="006D5388" w:rsidRDefault="00EA2777" w:rsidP="00EA2777">
      <w:pPr>
        <w:pStyle w:val="A03Copytext"/>
        <w:rPr>
          <w:rFonts w:eastAsia="Times New Roman"/>
          <w:lang w:val="it-IT"/>
        </w:rPr>
      </w:pPr>
    </w:p>
    <w:p w14:paraId="5C2A8FF7" w14:textId="77777777" w:rsidR="00C61ED7" w:rsidRDefault="00C61ED7">
      <w:pPr>
        <w:pStyle w:val="A03Copytext"/>
        <w:rPr>
          <w:lang w:val="it-IT" w:eastAsia="it-IT"/>
        </w:rPr>
      </w:pPr>
      <w:r w:rsidRPr="00C61ED7">
        <w:rPr>
          <w:lang w:val="it-IT"/>
        </w:rPr>
        <w:t>La Mercedes-AMG GT 53 Coupé 4 utilizza la trazione integrale AMG Performance 4MATIC+ che, grazie ai motori elettrici completamente disaccoppiati, consente la massima variabilità nella distribuzione della coppia tra asse anteriore e asse posteriore.</w:t>
      </w:r>
    </w:p>
    <w:p w14:paraId="78DD22CF" w14:textId="77777777" w:rsidR="00EA2777" w:rsidRPr="006D5388" w:rsidRDefault="00EA2777" w:rsidP="00EA2777">
      <w:pPr>
        <w:pStyle w:val="A03Copytext"/>
        <w:rPr>
          <w:rFonts w:eastAsia="Times New Roman"/>
          <w:lang w:val="it-IT"/>
        </w:rPr>
      </w:pPr>
    </w:p>
    <w:p w14:paraId="74B82297" w14:textId="77777777" w:rsidR="006D5388" w:rsidRDefault="006D5388" w:rsidP="00CC17DB">
      <w:pPr>
        <w:pStyle w:val="A05Subheadline"/>
        <w:rPr>
          <w:lang w:val="it-IT"/>
        </w:rPr>
      </w:pPr>
      <w:r w:rsidRPr="00CC17DB">
        <w:rPr>
          <w:lang w:val="it-IT"/>
        </w:rPr>
        <w:t>Proporzioni radicali per una sportività estrema e aerodinamica</w:t>
      </w:r>
    </w:p>
    <w:p w14:paraId="13D186D9" w14:textId="77777777" w:rsidR="0050420F" w:rsidRDefault="0050420F">
      <w:pPr>
        <w:pStyle w:val="A03Copytext"/>
        <w:rPr>
          <w:lang w:val="it-IT" w:eastAsia="it-IT"/>
        </w:rPr>
      </w:pPr>
      <w:r w:rsidRPr="0050420F">
        <w:rPr>
          <w:lang w:val="it-IT"/>
        </w:rPr>
        <w:t xml:space="preserve">Già la sola silhouette comunica in modo inequivocabile che la nuova Mercedes-AMG GT 53 Coupé 4 è sinonimo di performance ai massimi livelli. Caratterizzata dal dinamico fastback, dal lungo cofano anteriore fortemente ribassato, dal parabrezza molto inclinato e dal marcato diffusore posteriore, la vettura esprime con chiarezza la massima sportività. Rispetto alla generazione precedente, la nuova Mercedes-AMG GT Coupé 4 è stata progettata con un’altezza ridotta di 4 cm, nonostante la batteria collocata </w:t>
      </w:r>
      <w:proofErr w:type="gramStart"/>
      <w:r w:rsidRPr="0050420F">
        <w:rPr>
          <w:lang w:val="it-IT"/>
        </w:rPr>
        <w:t>nel sottoscocca</w:t>
      </w:r>
      <w:proofErr w:type="gramEnd"/>
      <w:r w:rsidRPr="0050420F">
        <w:rPr>
          <w:lang w:val="it-IT"/>
        </w:rPr>
        <w:t>.</w:t>
      </w:r>
    </w:p>
    <w:p w14:paraId="513D8DDF" w14:textId="77777777" w:rsidR="00EA2777" w:rsidRPr="006D5388" w:rsidRDefault="00EA2777" w:rsidP="00EA2777">
      <w:pPr>
        <w:pStyle w:val="A03Copytext"/>
        <w:rPr>
          <w:rFonts w:eastAsia="Times New Roman"/>
          <w:lang w:val="it-IT"/>
        </w:rPr>
      </w:pPr>
    </w:p>
    <w:p w14:paraId="4B6F4405" w14:textId="77777777" w:rsidR="004F47BE" w:rsidRDefault="004F47BE">
      <w:pPr>
        <w:pStyle w:val="A03Copytext"/>
        <w:rPr>
          <w:lang w:val="it-IT" w:eastAsia="it-IT"/>
        </w:rPr>
      </w:pPr>
      <w:r w:rsidRPr="004F47BE">
        <w:rPr>
          <w:lang w:val="it-IT"/>
        </w:rPr>
        <w:t>Un elemento centrale del concetto prestazionale della AMG GT 53 Coupé 4 è l’aerodinamica, sviluppata per ottenere un equilibrio ottimale tra performance, efficienza e stabilità. Per questo Mercedes-AMG si affida a due elementi AEROKINETICS attivi, che controllano in modo intelligente il flusso d’aria nella zona posteriore e si adattano costantemente a velocità, stile di guida e requisiti prestazionali: lo spoiler posteriore AEROKINETICS di serie, con strategia di funzionamento intelligente, e il diffusore posteriore AEROKINETICS opzionale.</w:t>
      </w:r>
    </w:p>
    <w:p w14:paraId="46D721FD" w14:textId="77777777" w:rsidR="00EA2777" w:rsidRPr="006D5388" w:rsidRDefault="00EA2777" w:rsidP="00EA2777">
      <w:pPr>
        <w:pStyle w:val="A03Copytext"/>
        <w:rPr>
          <w:rFonts w:eastAsia="Times New Roman"/>
          <w:lang w:val="it-IT"/>
        </w:rPr>
      </w:pPr>
    </w:p>
    <w:p w14:paraId="68CB2369" w14:textId="77777777" w:rsidR="0050420F" w:rsidRDefault="0050420F" w:rsidP="0050420F">
      <w:pPr>
        <w:pStyle w:val="A03Copytext"/>
        <w:numPr>
          <w:ilvl w:val="0"/>
          <w:numId w:val="19"/>
        </w:numPr>
        <w:rPr>
          <w:lang w:val="it-IT" w:eastAsia="it-IT"/>
        </w:rPr>
      </w:pPr>
      <w:r w:rsidRPr="0050420F">
        <w:rPr>
          <w:lang w:val="it-IT"/>
        </w:rPr>
        <w:t xml:space="preserve">Lo spoiler posteriore AEROKINETICS varia il proprio angolo di incidenza in funzione della condizione di guida. Il software di controllo AMG tiene conto, tra le altre cose, della velocità, dell’accelerazione longitudinale e della posizione del sistema di gestione dell’aria AEROKINETICS Airpanel. Fino a 150 km/h lo spoiler resta retratto, preservando il look pulito da coupé e proteggendo al tempo stesso il </w:t>
      </w:r>
      <w:r w:rsidRPr="0050420F">
        <w:rPr>
          <w:lang w:val="it-IT"/>
        </w:rPr>
        <w:lastRenderedPageBreak/>
        <w:t>meccanismo dallo sporco. Con l’aumentare della velocità, lo spoiler assume diverse inclinazioni per ottimizzare in modo mirato il bilanciamento aerodinamico, la stabilità di marcia o la resistenza all’aria. Alle alte velocità, oppure quando il sistema rileva uno stile di guida particolarmente dinamico, raggiunge la posizione più inclinata per generare la massima deportanza e garantire elevata stabilità. Questa posizione può essere attivata anche manualmente tramite un pulsante sul volante.</w:t>
      </w:r>
    </w:p>
    <w:p w14:paraId="157966F2" w14:textId="77777777" w:rsidR="00EA2777" w:rsidRPr="006D5388" w:rsidRDefault="00EA2777" w:rsidP="00EA2777">
      <w:pPr>
        <w:pStyle w:val="A03Copytext"/>
        <w:rPr>
          <w:rFonts w:eastAsia="Times New Roman"/>
          <w:lang w:val="it-IT"/>
        </w:rPr>
      </w:pPr>
    </w:p>
    <w:p w14:paraId="6D371ED3" w14:textId="77777777" w:rsidR="006D5388" w:rsidRDefault="006D5388" w:rsidP="006D5388">
      <w:pPr>
        <w:pStyle w:val="A03Copytext"/>
        <w:numPr>
          <w:ilvl w:val="0"/>
          <w:numId w:val="19"/>
        </w:numPr>
        <w:rPr>
          <w:lang w:val="it-IT" w:eastAsia="it-IT"/>
        </w:rPr>
      </w:pPr>
      <w:r w:rsidRPr="006D5388">
        <w:rPr>
          <w:lang w:val="it-IT"/>
        </w:rPr>
        <w:t>Il diffusore posteriore AEROKINETICS si basa su un principio diverso: estende il profilo della vettura e ottimizza il flusso d’aria nella zona posteriore. Il risultato è una minore resistenza aerodinamica, soprattutto alle velocità più elevate. Il sistema si adatta automaticamente a condizioni di guida definite ed è stato progettato specificamente per i lunghi viaggi. L’obiettivo è aumentare l’efficienza e quindi l’autonomia anche alle alte velocità autostradali.</w:t>
      </w:r>
    </w:p>
    <w:p w14:paraId="16253284" w14:textId="77777777" w:rsidR="00EA2777" w:rsidRPr="006D5388" w:rsidRDefault="00EA2777" w:rsidP="000A539B">
      <w:pPr>
        <w:pStyle w:val="A03Copytext"/>
        <w:rPr>
          <w:rFonts w:eastAsia="Times New Roman"/>
          <w:lang w:val="it-IT"/>
        </w:rPr>
      </w:pPr>
    </w:p>
    <w:p w14:paraId="7A3159F6" w14:textId="1254B664" w:rsidR="006D5388" w:rsidRDefault="006D5388">
      <w:pPr>
        <w:pStyle w:val="A05Subheadline"/>
        <w:rPr>
          <w:lang w:val="it-IT" w:eastAsia="it-IT"/>
        </w:rPr>
      </w:pPr>
      <w:r w:rsidRPr="006D5388">
        <w:rPr>
          <w:lang w:val="it-IT"/>
        </w:rPr>
        <w:t xml:space="preserve">All’interno, </w:t>
      </w:r>
      <w:r w:rsidR="00DB522A">
        <w:rPr>
          <w:lang w:val="it-IT"/>
        </w:rPr>
        <w:t>DNA</w:t>
      </w:r>
      <w:r w:rsidRPr="006D5388">
        <w:rPr>
          <w:lang w:val="it-IT"/>
        </w:rPr>
        <w:t xml:space="preserve"> da sportiva e qualità da Gran Turismo: il meglio dei due mondi</w:t>
      </w:r>
    </w:p>
    <w:p w14:paraId="440F2169" w14:textId="77777777" w:rsidR="00F56C38" w:rsidRDefault="00F56C38">
      <w:pPr>
        <w:pStyle w:val="A03Copytext"/>
        <w:rPr>
          <w:lang w:val="it-IT" w:eastAsia="it-IT"/>
        </w:rPr>
      </w:pPr>
      <w:r w:rsidRPr="00F56C38">
        <w:rPr>
          <w:lang w:val="it-IT"/>
        </w:rPr>
        <w:t xml:space="preserve">L’abitacolo della Mercedes-AMG GT 53 Coupé 4 mette il guidatore al centro e offre un elevato comfort sulle lunghe percorrenze. La posizione di seduta bassa, tipica di una sportiva e perfettamente integrata nel concept complessivo della vettura, trasmette fin dal primo istante una sensazione di guida concentrata ed emozionale. Il quadro strumenti e il display multimediale si fondono in un’unità di alta qualità con look a superficie vetrata continua; lo schermo centrale da 14 pollici è orientato ergonomicamente verso il guidatore, per garantire un utilizzo intuitivo. A richiesta è disponibile anche un display separato per il passeggero anteriore, con contenuti personalizzati. La consolle centrale riprende l’impostazione del cockpit orientata al guidatore e combina un design pulito con un’elevata praticità quotidiana, integrando perfettamente il selettore rotativo Response Control. A sottolinearne il carattere distintivo, ospita il </w:t>
      </w:r>
      <w:proofErr w:type="gramStart"/>
      <w:r w:rsidRPr="00F56C38">
        <w:rPr>
          <w:lang w:val="it-IT"/>
        </w:rPr>
        <w:t>badge</w:t>
      </w:r>
      <w:proofErr w:type="gramEnd"/>
      <w:r w:rsidRPr="00F56C38">
        <w:rPr>
          <w:lang w:val="it-IT"/>
        </w:rPr>
        <w:t xml:space="preserve"> AMG e l’emblema GT. Completano la dotazione un bracciolo con vano portaoggetti chiuso, due vani per la ricarica rapida induttiva degli smartphone e portabicchieri illuminati.</w:t>
      </w:r>
    </w:p>
    <w:p w14:paraId="7A31EF61" w14:textId="77777777" w:rsidR="003A477D" w:rsidRPr="006D5388" w:rsidRDefault="003A477D" w:rsidP="003A477D">
      <w:pPr>
        <w:pStyle w:val="A03Copytext"/>
        <w:rPr>
          <w:rFonts w:eastAsia="Times New Roman"/>
          <w:lang w:val="it-IT"/>
        </w:rPr>
      </w:pPr>
    </w:p>
    <w:p w14:paraId="56C9679B" w14:textId="77777777" w:rsidR="0050420F" w:rsidRDefault="0050420F">
      <w:pPr>
        <w:pStyle w:val="A03Copytext"/>
        <w:rPr>
          <w:lang w:val="it-IT" w:eastAsia="it-IT"/>
        </w:rPr>
      </w:pPr>
      <w:r w:rsidRPr="0050420F">
        <w:rPr>
          <w:lang w:val="it-IT"/>
        </w:rPr>
        <w:t>I sedili anteriori, dal design sportivo ed espressivo, offrono un elevato supporto laterale nelle curve affrontate in modo dinamico e, al tempo stesso, il comfort che i clienti si aspettano da una Gran Turismo a quattro porte. Nella zona posteriore, comodi sedili singoli, spazio generoso e vani piedi progettati in modo intelligente sottolineano le qualità sulle lunghe percorrenze. Inoltre, il tetto panoramico in vetro SKY CONTROL amplifica la sensazione di spaziosità: la superficie vetrata monolitica si estende fino al lunotto e può passare da trasparente a opaca in segmenti controllabili singolarmente. Di notte, la scenografia luminosa specifica AMG con stemmi illuminati e Racing Stripes crea un’atmosfera particolarmente emozionale.</w:t>
      </w:r>
    </w:p>
    <w:p w14:paraId="0779DECB" w14:textId="77777777" w:rsidR="003A477D" w:rsidRPr="006D5388" w:rsidRDefault="003A477D" w:rsidP="000A539B">
      <w:pPr>
        <w:pStyle w:val="A03Copytext"/>
        <w:rPr>
          <w:lang w:val="it-IT"/>
        </w:rPr>
      </w:pPr>
    </w:p>
    <w:p w14:paraId="3B4E6E5F" w14:textId="77777777" w:rsidR="006D5388" w:rsidRDefault="006D5388">
      <w:pPr>
        <w:pStyle w:val="A03Copytext"/>
        <w:rPr>
          <w:lang w:val="it-IT" w:eastAsia="it-IT"/>
        </w:rPr>
      </w:pPr>
      <w:r w:rsidRPr="006D5388">
        <w:rPr>
          <w:rFonts w:ascii="MB Corpo S Text Office" w:hAnsi="MB Corpo S Text Office"/>
          <w:lang w:val="it-IT"/>
        </w:rPr>
        <w:t>“Response Control”: prontezza di risposta su misura</w:t>
      </w:r>
    </w:p>
    <w:p w14:paraId="227BACC5" w14:textId="77777777" w:rsidR="0050420F" w:rsidRDefault="0050420F">
      <w:pPr>
        <w:pStyle w:val="A03Copytext"/>
        <w:rPr>
          <w:lang w:val="it-IT" w:eastAsia="it-IT"/>
        </w:rPr>
      </w:pPr>
      <w:r w:rsidRPr="0050420F">
        <w:rPr>
          <w:lang w:val="it-IT"/>
        </w:rPr>
        <w:t>Un vero piacere per i guidatori più esigenti: per un’esperienza di guida “à la carte”, il controller rotativo Response Control nella consolle centrale consente di regolare con precisione, secondo le preferenze personali, la risposta dei motori elettrici ai comandi dell’acceleratore, indipendentemente dal programma di guida selezionato. Lo spettro spazia da un’impostazione orientata al comfort e armoniosa a una risposta più incisiva e immediata. In questo modo il sistema risponde alle esigenze di clienti con diversi livelli di esperienza e ambizione, mantenendo sempre la sicurezza di marcia.</w:t>
      </w:r>
    </w:p>
    <w:p w14:paraId="30461BF9" w14:textId="77777777" w:rsidR="003A477D" w:rsidRPr="006D5388" w:rsidRDefault="003A477D" w:rsidP="000A539B">
      <w:pPr>
        <w:pStyle w:val="A03Copytext"/>
        <w:rPr>
          <w:lang w:val="it-IT"/>
        </w:rPr>
      </w:pPr>
    </w:p>
    <w:p w14:paraId="0A464591" w14:textId="77777777" w:rsidR="006D5388" w:rsidRDefault="006D5388">
      <w:pPr>
        <w:pStyle w:val="A03Copytext"/>
        <w:rPr>
          <w:lang w:val="it-IT" w:eastAsia="it-IT"/>
        </w:rPr>
      </w:pPr>
      <w:r w:rsidRPr="006D5388">
        <w:rPr>
          <w:rFonts w:ascii="MB Corpo S Text Office" w:hAnsi="MB Corpo S Text Office"/>
          <w:lang w:val="it-IT"/>
        </w:rPr>
        <w:t>AMG SET-UP: personalizzare l’esperienza di guida</w:t>
      </w:r>
    </w:p>
    <w:p w14:paraId="50178FBC" w14:textId="77777777" w:rsidR="0050420F" w:rsidRDefault="0050420F">
      <w:pPr>
        <w:pStyle w:val="A03Copytext"/>
        <w:rPr>
          <w:lang w:val="it-IT" w:eastAsia="it-IT"/>
        </w:rPr>
      </w:pPr>
      <w:r w:rsidRPr="0050420F">
        <w:rPr>
          <w:lang w:val="it-IT"/>
        </w:rPr>
        <w:t>Con AMG SET-UP, il guidatore può intervenire attivamente su diverse funzioni e configurare la vettura interamente in base alle proprie preferenze individuali, per un’esperienza di guida perfettamente su misura. Con Steering Wheel è possibile personalizzare l’ordine delle funzioni e dei programmi di guida sui pulsanti al volante. Ciò consente un utilizzo ancora più intuitivo e un accesso più rapido alle funzioni principali. Il menu Aero Set-up offre un controllo aggiuntivo sull’aerodinamica: anche a basse velocità, il guidatore può estendere manualmente lo spoiler posteriore attivo e il diffusore posteriore, per una presenza ancora più marcata anche nel traffico urbano.</w:t>
      </w:r>
    </w:p>
    <w:p w14:paraId="7DD801E3" w14:textId="77777777" w:rsidR="003A477D" w:rsidRPr="006D5388" w:rsidRDefault="003A477D" w:rsidP="000A539B">
      <w:pPr>
        <w:pStyle w:val="A03Copytext"/>
        <w:rPr>
          <w:lang w:val="it-IT"/>
        </w:rPr>
      </w:pPr>
    </w:p>
    <w:p w14:paraId="1A56E87E" w14:textId="77777777" w:rsidR="006D5388" w:rsidRDefault="006D5388">
      <w:pPr>
        <w:pStyle w:val="A03Copytext"/>
        <w:rPr>
          <w:lang w:val="it-IT" w:eastAsia="it-IT"/>
        </w:rPr>
      </w:pPr>
      <w:r w:rsidRPr="006D5388">
        <w:rPr>
          <w:rFonts w:ascii="MB Corpo S Text Office" w:hAnsi="MB Corpo S Text Office"/>
          <w:lang w:val="it-IT"/>
        </w:rPr>
        <w:lastRenderedPageBreak/>
        <w:t>Sound Slider: performance sonora secondo la propria personalità</w:t>
      </w:r>
    </w:p>
    <w:p w14:paraId="3E4B084E" w14:textId="77777777" w:rsidR="006D5388" w:rsidRDefault="006D5388">
      <w:pPr>
        <w:pStyle w:val="A03Copytext"/>
        <w:rPr>
          <w:lang w:val="it-IT" w:eastAsia="it-IT"/>
        </w:rPr>
      </w:pPr>
      <w:r w:rsidRPr="006D5388">
        <w:rPr>
          <w:lang w:val="it-IT"/>
        </w:rPr>
        <w:t>I clienti hanno letteralmente tra le mani una funzione speciale: il menu Sound consente la regolazione individuale delle caratteristiche sonore. È possibile scegliere tra le modalità Powerful, Balanced e Minimal, abbinate a una scala da Classic a Futuristic: una vera messa a punto del sound all’interno dell’abitacolo.</w:t>
      </w:r>
    </w:p>
    <w:p w14:paraId="5C6DCC66" w14:textId="77777777" w:rsidR="003A477D" w:rsidRPr="006D5388" w:rsidRDefault="003A477D" w:rsidP="000A539B">
      <w:pPr>
        <w:pStyle w:val="A03Copytext"/>
        <w:rPr>
          <w:lang w:val="it-IT"/>
        </w:rPr>
      </w:pPr>
    </w:p>
    <w:p w14:paraId="293C2C6E" w14:textId="77777777" w:rsidR="006D5388" w:rsidRDefault="006D5388">
      <w:pPr>
        <w:pStyle w:val="A03Copytext"/>
        <w:rPr>
          <w:lang w:val="it-IT" w:eastAsia="it-IT"/>
        </w:rPr>
      </w:pPr>
      <w:r w:rsidRPr="006D5388">
        <w:rPr>
          <w:rFonts w:ascii="MB Corpo S Text Office" w:hAnsi="MB Corpo S Text Office"/>
          <w:lang w:val="it-IT"/>
        </w:rPr>
        <w:t>AMG DYNAMIC SELECT: ampia modulazione del carattere della vettura</w:t>
      </w:r>
    </w:p>
    <w:p w14:paraId="5773DB52" w14:textId="77777777" w:rsidR="0050420F" w:rsidRDefault="0050420F">
      <w:pPr>
        <w:pStyle w:val="A03Copytext"/>
        <w:rPr>
          <w:lang w:val="it-IT" w:eastAsia="it-IT"/>
        </w:rPr>
      </w:pPr>
      <w:r w:rsidRPr="0050420F">
        <w:rPr>
          <w:lang w:val="it-IT"/>
        </w:rPr>
        <w:t>Le caratteristiche generali dell’esperienza di guida possono essere modulate anche attraverso i sei programmi AMG DYNAMIC SELECT: Comfort, Sport, AMGFORCE Sport+, Slippery, Eco e Individual. Consentono di variare in modo ampio il carattere della vettura, da confortevole ed efficiente a dinamico e fortemente emozionale.</w:t>
      </w:r>
    </w:p>
    <w:p w14:paraId="75B037B6" w14:textId="77777777" w:rsidR="003A477D" w:rsidRPr="006D5388" w:rsidRDefault="003A477D" w:rsidP="000A539B">
      <w:pPr>
        <w:pStyle w:val="A03Copytext"/>
        <w:rPr>
          <w:lang w:val="it-IT"/>
        </w:rPr>
      </w:pPr>
    </w:p>
    <w:p w14:paraId="398D8098" w14:textId="77777777" w:rsidR="0050420F" w:rsidRDefault="0050420F" w:rsidP="0050420F">
      <w:pPr>
        <w:pStyle w:val="A03Copytext"/>
        <w:numPr>
          <w:ilvl w:val="0"/>
          <w:numId w:val="20"/>
        </w:numPr>
        <w:rPr>
          <w:lang w:val="it-IT" w:eastAsia="it-IT"/>
        </w:rPr>
      </w:pPr>
      <w:r w:rsidRPr="0050420F">
        <w:rPr>
          <w:rFonts w:ascii="MB Corpo S Text Office" w:hAnsi="MB Corpo S Text Office"/>
          <w:lang w:val="it-IT"/>
        </w:rPr>
        <w:t>Comfort:</w:t>
      </w:r>
      <w:r w:rsidRPr="0050420F">
        <w:rPr>
          <w:lang w:val="it-IT"/>
        </w:rPr>
        <w:t xml:space="preserve"> è la modalità standard bilanciata per l’uso quotidiano e le lunghe percorrenze. Combina una sensazione di guida armoniosa con una strategia di funzionamento efficiente, una risposta dell’acceleratore più progressiva e una taratura confortevole dell’assetto.</w:t>
      </w:r>
    </w:p>
    <w:p w14:paraId="0CDE1E27" w14:textId="77777777" w:rsidR="0050420F" w:rsidRDefault="0050420F" w:rsidP="0050420F">
      <w:pPr>
        <w:pStyle w:val="A03Copytext"/>
        <w:numPr>
          <w:ilvl w:val="0"/>
          <w:numId w:val="20"/>
        </w:numPr>
        <w:rPr>
          <w:lang w:val="it-IT" w:eastAsia="it-IT"/>
        </w:rPr>
      </w:pPr>
      <w:r w:rsidRPr="0050420F">
        <w:rPr>
          <w:rFonts w:ascii="MB Corpo S Text Office" w:hAnsi="MB Corpo S Text Office"/>
          <w:lang w:val="it-IT"/>
        </w:rPr>
        <w:t>Sport:</w:t>
      </w:r>
      <w:r w:rsidRPr="0050420F">
        <w:rPr>
          <w:lang w:val="it-IT"/>
        </w:rPr>
        <w:t xml:space="preserve"> dà priorità alla dinamica di guida tipica AMG. Risposta diretta, sospensioni più rigide, livello della carrozzeria ribassato e trazione integrale permanente assicurano elevate velocità in curva, handling preciso e superiore controllabilità.</w:t>
      </w:r>
    </w:p>
    <w:p w14:paraId="419AEE66" w14:textId="77777777" w:rsidR="0050420F" w:rsidRDefault="0050420F" w:rsidP="0050420F">
      <w:pPr>
        <w:pStyle w:val="A03Copytext"/>
        <w:numPr>
          <w:ilvl w:val="0"/>
          <w:numId w:val="20"/>
        </w:numPr>
        <w:rPr>
          <w:lang w:val="it-IT" w:eastAsia="it-IT"/>
        </w:rPr>
      </w:pPr>
      <w:r w:rsidRPr="0050420F">
        <w:rPr>
          <w:rFonts w:ascii="MB Corpo S Text Office" w:hAnsi="MB Corpo S Text Office"/>
          <w:lang w:val="it-IT"/>
        </w:rPr>
        <w:t>AMGFORCE Sport+:</w:t>
      </w:r>
      <w:r w:rsidRPr="0050420F">
        <w:rPr>
          <w:lang w:val="it-IT"/>
        </w:rPr>
        <w:t xml:space="preserve"> rende l’esperienza di guida ancora più emozionale: sound sei cilindri AMG all’interno e all’esterno, cambi marcia messi in scena in modo percepibile, innesti manuali tramite paddle al volante e specifico driver display nel design central tube.</w:t>
      </w:r>
    </w:p>
    <w:p w14:paraId="76B3EEF0" w14:textId="77777777" w:rsidR="006D5388" w:rsidRDefault="006D5388" w:rsidP="006D5388">
      <w:pPr>
        <w:pStyle w:val="A03Copytext"/>
        <w:numPr>
          <w:ilvl w:val="0"/>
          <w:numId w:val="20"/>
        </w:numPr>
        <w:rPr>
          <w:lang w:val="it-IT" w:eastAsia="it-IT"/>
        </w:rPr>
      </w:pPr>
      <w:r w:rsidRPr="006D5388">
        <w:rPr>
          <w:rFonts w:ascii="MB Corpo S Text Office" w:hAnsi="MB Corpo S Text Office"/>
          <w:lang w:val="it-IT"/>
        </w:rPr>
        <w:t>Slippery:</w:t>
      </w:r>
      <w:r w:rsidRPr="006D5388">
        <w:rPr>
          <w:lang w:val="it-IT"/>
        </w:rPr>
        <w:t xml:space="preserve"> offre massima trazione e sicurezza su pioggia, neve o ghiaccio. I sistemi di assistenza intervengono in anticipo, la trazione integrale è permanentemente attiva e acceleratore e sterzo reagiscono con particolare controllo.</w:t>
      </w:r>
    </w:p>
    <w:p w14:paraId="71FA7210" w14:textId="77777777" w:rsidR="0050420F" w:rsidRDefault="0050420F" w:rsidP="0050420F">
      <w:pPr>
        <w:pStyle w:val="A03Copytext"/>
        <w:numPr>
          <w:ilvl w:val="0"/>
          <w:numId w:val="20"/>
        </w:numPr>
        <w:rPr>
          <w:lang w:val="it-IT" w:eastAsia="it-IT"/>
        </w:rPr>
      </w:pPr>
      <w:r w:rsidRPr="0050420F">
        <w:rPr>
          <w:rFonts w:ascii="MB Corpo S Text Office" w:hAnsi="MB Corpo S Text Office"/>
          <w:lang w:val="it-IT"/>
        </w:rPr>
        <w:t>Eco:</w:t>
      </w:r>
      <w:r w:rsidRPr="0050420F">
        <w:rPr>
          <w:lang w:val="it-IT"/>
        </w:rPr>
        <w:t xml:space="preserve"> dà priorità alla massima autonomia: potenza, coppia e velocità massima vengono ridotte, le utenze ausiliarie sono regolate in base alle necessità, mentre trazione posteriore e livello della carrozzeria ribassato sono orientati alla massima efficienza.</w:t>
      </w:r>
    </w:p>
    <w:p w14:paraId="6DF952DF" w14:textId="77777777" w:rsidR="006D5388" w:rsidRDefault="006D5388" w:rsidP="006D5388">
      <w:pPr>
        <w:pStyle w:val="A03Copytext"/>
        <w:numPr>
          <w:ilvl w:val="0"/>
          <w:numId w:val="20"/>
        </w:numPr>
        <w:rPr>
          <w:lang w:val="it-IT" w:eastAsia="it-IT"/>
        </w:rPr>
      </w:pPr>
      <w:r w:rsidRPr="006D5388">
        <w:rPr>
          <w:rFonts w:ascii="MB Corpo S Text Office" w:hAnsi="MB Corpo S Text Office"/>
          <w:lang w:val="it-IT"/>
        </w:rPr>
        <w:t>Individual:</w:t>
      </w:r>
      <w:r w:rsidRPr="006D5388">
        <w:rPr>
          <w:lang w:val="it-IT"/>
        </w:rPr>
        <w:t xml:space="preserve"> consente di regolare liberamente tutti i parametri rilevanti.</w:t>
      </w:r>
    </w:p>
    <w:p w14:paraId="7846444D" w14:textId="77777777" w:rsidR="003A477D" w:rsidRPr="006D5388" w:rsidRDefault="003A477D" w:rsidP="000A539B">
      <w:pPr>
        <w:pStyle w:val="A03Copytext"/>
        <w:rPr>
          <w:lang w:val="it-IT"/>
        </w:rPr>
      </w:pPr>
    </w:p>
    <w:p w14:paraId="2BF6332F" w14:textId="066BD8BB" w:rsidR="003A477D" w:rsidRPr="006D5388" w:rsidRDefault="003A477D" w:rsidP="00801F2E">
      <w:pPr>
        <w:pStyle w:val="A03Copytext"/>
        <w:rPr>
          <w:lang w:val="it-IT"/>
        </w:rPr>
      </w:pPr>
    </w:p>
    <w:p w14:paraId="72662A70" w14:textId="77777777" w:rsidR="003A477D" w:rsidRPr="006D5388" w:rsidRDefault="003A477D">
      <w:pPr>
        <w:spacing w:after="160" w:line="259" w:lineRule="auto"/>
        <w:rPr>
          <w:rFonts w:ascii="MB Corpo S Text Office Light" w:hAnsi="MB Corpo S Text Office Light"/>
          <w:szCs w:val="21"/>
          <w:lang w:val="it-IT"/>
        </w:rPr>
      </w:pPr>
      <w:r w:rsidRPr="006D5388">
        <w:rPr>
          <w:lang w:val="it-IT"/>
        </w:rPr>
        <w:br w:type="page"/>
      </w:r>
    </w:p>
    <w:p w14:paraId="46C4D11E" w14:textId="75D55725" w:rsidR="003A477D" w:rsidRPr="009B5642" w:rsidRDefault="006D5388" w:rsidP="003A477D">
      <w:pPr>
        <w:pStyle w:val="NormaleWeb"/>
        <w:spacing w:line="300" w:lineRule="atLeast"/>
        <w:rPr>
          <w:rFonts w:ascii="MB Corpo S Text Office" w:hAnsi="MB Corpo S Text Office" w:cs="Segoe UI"/>
          <w:color w:val="000000"/>
          <w:sz w:val="21"/>
          <w:szCs w:val="21"/>
        </w:rPr>
      </w:pPr>
      <w:r>
        <w:rPr>
          <w:rFonts w:ascii="MB Corpo S Text Office" w:hAnsi="MB Corpo S Text Office" w:cs="Segoe UI"/>
          <w:color w:val="000000"/>
          <w:sz w:val="21"/>
          <w:szCs w:val="21"/>
        </w:rPr>
        <w:lastRenderedPageBreak/>
        <w:t>Dati tecnici</w:t>
      </w:r>
      <w:r w:rsidR="003A477D" w:rsidRPr="009B5642">
        <w:rPr>
          <w:rFonts w:ascii="MB Corpo S Text Office" w:hAnsi="MB Corpo S Text Office" w:cs="Segoe UI"/>
          <w:color w:val="000000"/>
          <w:sz w:val="21"/>
          <w:szCs w:val="21"/>
        </w:rPr>
        <w:t>:</w:t>
      </w:r>
    </w:p>
    <w:tbl>
      <w:tblPr>
        <w:tblStyle w:val="Grigliatabella"/>
        <w:tblW w:w="9923" w:type="dxa"/>
        <w:tblBorders>
          <w:left w:val="none" w:sz="0" w:space="0" w:color="auto"/>
          <w:right w:val="none" w:sz="0" w:space="0" w:color="auto"/>
        </w:tblBorders>
        <w:tblLook w:val="04A0" w:firstRow="1" w:lastRow="0" w:firstColumn="1" w:lastColumn="0" w:noHBand="0" w:noVBand="1"/>
      </w:tblPr>
      <w:tblGrid>
        <w:gridCol w:w="3828"/>
        <w:gridCol w:w="1559"/>
        <w:gridCol w:w="4536"/>
      </w:tblGrid>
      <w:tr w:rsidR="003A477D" w:rsidRPr="00F208CC" w14:paraId="38DF3AD4" w14:textId="77777777" w:rsidTr="001F496A">
        <w:tc>
          <w:tcPr>
            <w:tcW w:w="9923" w:type="dxa"/>
            <w:gridSpan w:val="3"/>
            <w:tcBorders>
              <w:top w:val="nil"/>
              <w:left w:val="nil"/>
              <w:bottom w:val="single" w:sz="4" w:space="0" w:color="auto"/>
              <w:right w:val="nil"/>
            </w:tcBorders>
            <w:vAlign w:val="center"/>
            <w:hideMark/>
          </w:tcPr>
          <w:p w14:paraId="0F3D2C75" w14:textId="77777777" w:rsidR="003A477D" w:rsidRPr="0090355F" w:rsidRDefault="003A477D" w:rsidP="001F496A">
            <w:pPr>
              <w:pStyle w:val="A03Flietext"/>
              <w:jc w:val="center"/>
              <w:rPr>
                <w:rFonts w:asciiTheme="minorHAnsi" w:hAnsiTheme="minorHAnsi"/>
                <w:lang w:val="en-US"/>
              </w:rPr>
            </w:pPr>
          </w:p>
        </w:tc>
      </w:tr>
      <w:tr w:rsidR="003A477D" w:rsidRPr="00A65544" w14:paraId="532487CB" w14:textId="77777777" w:rsidTr="001F496A">
        <w:tc>
          <w:tcPr>
            <w:tcW w:w="9923" w:type="dxa"/>
            <w:gridSpan w:val="3"/>
            <w:tcBorders>
              <w:top w:val="single" w:sz="4" w:space="0" w:color="auto"/>
              <w:left w:val="nil"/>
              <w:bottom w:val="single" w:sz="4" w:space="0" w:color="auto"/>
              <w:right w:val="nil"/>
            </w:tcBorders>
            <w:vAlign w:val="center"/>
            <w:hideMark/>
          </w:tcPr>
          <w:p w14:paraId="23F9DBB1" w14:textId="77777777" w:rsidR="00E42C00" w:rsidRDefault="00E42C00">
            <w:pPr>
              <w:pStyle w:val="A03Flietext"/>
              <w:jc w:val="center"/>
              <w:rPr>
                <w:lang w:val="it-IT" w:eastAsia="it-IT"/>
              </w:rPr>
            </w:pPr>
            <w:r>
              <w:rPr>
                <w:rFonts w:ascii="MB Corpo S Text Office" w:hAnsi="MB Corpo S Text Office"/>
                <w:sz w:val="18"/>
                <w:szCs w:val="18"/>
                <w:lang w:val="en-US"/>
              </w:rPr>
              <w:t>Mercedes-AMG GT 53 Coupé 4</w:t>
            </w:r>
          </w:p>
          <w:p w14:paraId="66E0A4F0" w14:textId="4166E8B2" w:rsidR="003A477D" w:rsidRPr="00392324" w:rsidRDefault="003A477D" w:rsidP="001F496A">
            <w:pPr>
              <w:pStyle w:val="A03Flietext"/>
              <w:jc w:val="center"/>
              <w:rPr>
                <w:rFonts w:ascii="MB Corpo S Text Office" w:hAnsi="MB Corpo S Text Office"/>
                <w:sz w:val="18"/>
                <w:szCs w:val="18"/>
                <w:lang w:val="en-US"/>
              </w:rPr>
            </w:pPr>
          </w:p>
        </w:tc>
      </w:tr>
      <w:tr w:rsidR="003A477D" w:rsidRPr="00F208CC" w14:paraId="7596F5A0" w14:textId="77777777" w:rsidTr="001F496A">
        <w:tc>
          <w:tcPr>
            <w:tcW w:w="3828" w:type="dxa"/>
            <w:tcBorders>
              <w:top w:val="single" w:sz="4" w:space="0" w:color="auto"/>
              <w:left w:val="nil"/>
              <w:bottom w:val="single" w:sz="4" w:space="0" w:color="auto"/>
              <w:right w:val="single" w:sz="4" w:space="0" w:color="auto"/>
            </w:tcBorders>
            <w:vAlign w:val="center"/>
            <w:hideMark/>
          </w:tcPr>
          <w:p w14:paraId="3B7A5335" w14:textId="2FFE5466" w:rsidR="003A477D" w:rsidRPr="00A65544" w:rsidRDefault="003A477D" w:rsidP="003A477D">
            <w:pPr>
              <w:pStyle w:val="A03Flietext"/>
              <w:rPr>
                <w:rFonts w:asciiTheme="minorHAnsi" w:hAnsiTheme="minorHAnsi"/>
                <w:sz w:val="18"/>
                <w:szCs w:val="18"/>
              </w:rPr>
            </w:pPr>
            <w:r w:rsidRPr="009B5642">
              <w:rPr>
                <w:sz w:val="18"/>
                <w:szCs w:val="18"/>
                <w:lang w:val="en-GB"/>
              </w:rPr>
              <w:t>E-Motor</w:t>
            </w:r>
            <w:r w:rsidR="00A00A4C">
              <w:rPr>
                <w:sz w:val="18"/>
                <w:szCs w:val="18"/>
                <w:lang w:val="en-GB"/>
              </w:rPr>
              <w:t xml:space="preserve"> Front/Rear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D6F7A3" w14:textId="3098FFA0" w:rsidR="003A477D" w:rsidRPr="00A65544" w:rsidRDefault="003A477D" w:rsidP="003A477D">
            <w:pPr>
              <w:pStyle w:val="A03Flietext"/>
              <w:jc w:val="center"/>
              <w:rPr>
                <w:rFonts w:asciiTheme="minorHAnsi" w:hAnsiTheme="minorHAnsi"/>
                <w:sz w:val="18"/>
                <w:szCs w:val="18"/>
              </w:rPr>
            </w:pPr>
            <w:r w:rsidRPr="00A65544">
              <w:rPr>
                <w:sz w:val="18"/>
                <w:szCs w:val="18"/>
              </w:rPr>
              <w:t>Typ</w:t>
            </w:r>
            <w:r w:rsidR="00EF2578">
              <w:rPr>
                <w:sz w:val="18"/>
                <w:szCs w:val="18"/>
              </w:rPr>
              <w:t>e</w:t>
            </w:r>
          </w:p>
        </w:tc>
        <w:tc>
          <w:tcPr>
            <w:tcW w:w="4536" w:type="dxa"/>
            <w:tcBorders>
              <w:top w:val="single" w:sz="4" w:space="0" w:color="auto"/>
              <w:left w:val="single" w:sz="4" w:space="0" w:color="auto"/>
              <w:bottom w:val="single" w:sz="4" w:space="0" w:color="auto"/>
              <w:right w:val="nil"/>
            </w:tcBorders>
            <w:vAlign w:val="center"/>
            <w:hideMark/>
          </w:tcPr>
          <w:p w14:paraId="77E70AD1" w14:textId="719F07F3" w:rsidR="003A477D" w:rsidRPr="00A65544" w:rsidRDefault="003A477D" w:rsidP="003A477D">
            <w:pPr>
              <w:pStyle w:val="A03Flietext"/>
              <w:rPr>
                <w:rFonts w:asciiTheme="minorHAnsi" w:hAnsiTheme="minorHAnsi"/>
                <w:sz w:val="18"/>
                <w:szCs w:val="18"/>
              </w:rPr>
            </w:pPr>
            <w:r w:rsidRPr="00A65544">
              <w:rPr>
                <w:sz w:val="18"/>
                <w:szCs w:val="18"/>
              </w:rPr>
              <w:t>PSM</w:t>
            </w:r>
            <w:r w:rsidR="00A00A4C">
              <w:rPr>
                <w:sz w:val="18"/>
                <w:szCs w:val="18"/>
              </w:rPr>
              <w:t>/PSM</w:t>
            </w:r>
          </w:p>
        </w:tc>
      </w:tr>
      <w:tr w:rsidR="003A477D" w:rsidRPr="00F208CC" w14:paraId="7F8E721D" w14:textId="77777777" w:rsidTr="001F496A">
        <w:tc>
          <w:tcPr>
            <w:tcW w:w="3828" w:type="dxa"/>
            <w:tcBorders>
              <w:top w:val="single" w:sz="4" w:space="0" w:color="auto"/>
              <w:left w:val="nil"/>
              <w:bottom w:val="single" w:sz="4" w:space="0" w:color="auto"/>
              <w:right w:val="single" w:sz="4" w:space="0" w:color="auto"/>
            </w:tcBorders>
            <w:vAlign w:val="center"/>
            <w:hideMark/>
          </w:tcPr>
          <w:p w14:paraId="3B59E526" w14:textId="6F23B881" w:rsidR="003A477D" w:rsidRPr="00A65544" w:rsidRDefault="003A477D" w:rsidP="003A477D">
            <w:pPr>
              <w:pStyle w:val="A03Flietext"/>
              <w:rPr>
                <w:rFonts w:asciiTheme="minorHAnsi" w:hAnsiTheme="minorHAnsi"/>
                <w:sz w:val="18"/>
                <w:szCs w:val="18"/>
              </w:rPr>
            </w:pPr>
            <w:r w:rsidRPr="009B5642">
              <w:rPr>
                <w:sz w:val="18"/>
                <w:szCs w:val="18"/>
                <w:lang w:val="en-GB"/>
              </w:rPr>
              <w:t>Max. drive output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B8BD8C" w14:textId="77777777" w:rsidR="003A477D" w:rsidRPr="00A65544" w:rsidRDefault="003A477D" w:rsidP="003A477D">
            <w:pPr>
              <w:pStyle w:val="A03Flietext"/>
              <w:jc w:val="center"/>
              <w:rPr>
                <w:rFonts w:asciiTheme="minorHAnsi" w:hAnsiTheme="minorHAnsi"/>
                <w:sz w:val="18"/>
                <w:szCs w:val="18"/>
              </w:rPr>
            </w:pPr>
            <w:r w:rsidRPr="00A65544">
              <w:rPr>
                <w:sz w:val="18"/>
                <w:szCs w:val="18"/>
              </w:rPr>
              <w:t>kW (PS)</w:t>
            </w:r>
          </w:p>
        </w:tc>
        <w:tc>
          <w:tcPr>
            <w:tcW w:w="4536" w:type="dxa"/>
            <w:tcBorders>
              <w:top w:val="single" w:sz="4" w:space="0" w:color="auto"/>
              <w:left w:val="single" w:sz="4" w:space="0" w:color="auto"/>
              <w:bottom w:val="single" w:sz="4" w:space="0" w:color="auto"/>
              <w:right w:val="nil"/>
            </w:tcBorders>
            <w:vAlign w:val="center"/>
            <w:hideMark/>
          </w:tcPr>
          <w:p w14:paraId="044C5611" w14:textId="77777777" w:rsidR="003A477D" w:rsidRPr="00A65544" w:rsidRDefault="003A477D" w:rsidP="003A477D">
            <w:pPr>
              <w:pStyle w:val="A03Flietext"/>
              <w:rPr>
                <w:rFonts w:asciiTheme="minorHAnsi" w:hAnsiTheme="minorHAnsi"/>
                <w:sz w:val="18"/>
                <w:szCs w:val="18"/>
              </w:rPr>
            </w:pPr>
            <w:r w:rsidRPr="00A65544">
              <w:rPr>
                <w:sz w:val="18"/>
                <w:szCs w:val="18"/>
              </w:rPr>
              <w:t>400 (544)</w:t>
            </w:r>
          </w:p>
        </w:tc>
      </w:tr>
      <w:tr w:rsidR="003A477D" w:rsidRPr="00F208CC" w14:paraId="34DC2C9E" w14:textId="77777777" w:rsidTr="001F496A">
        <w:tc>
          <w:tcPr>
            <w:tcW w:w="3828" w:type="dxa"/>
            <w:tcBorders>
              <w:top w:val="single" w:sz="4" w:space="0" w:color="auto"/>
              <w:left w:val="nil"/>
              <w:bottom w:val="single" w:sz="4" w:space="0" w:color="auto"/>
              <w:right w:val="single" w:sz="4" w:space="0" w:color="auto"/>
            </w:tcBorders>
            <w:vAlign w:val="center"/>
            <w:hideMark/>
          </w:tcPr>
          <w:p w14:paraId="16BCAC41" w14:textId="2805A854" w:rsidR="003A477D" w:rsidRPr="00A65544" w:rsidRDefault="003A477D" w:rsidP="003A477D">
            <w:pPr>
              <w:pStyle w:val="A03Flietext"/>
              <w:rPr>
                <w:rFonts w:asciiTheme="minorHAnsi" w:hAnsiTheme="minorHAnsi"/>
                <w:sz w:val="18"/>
                <w:szCs w:val="18"/>
              </w:rPr>
            </w:pPr>
            <w:r w:rsidRPr="009B5642">
              <w:rPr>
                <w:sz w:val="18"/>
                <w:szCs w:val="18"/>
                <w:lang w:val="en-GB"/>
              </w:rPr>
              <w:t>Continuous output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28E931" w14:textId="77777777" w:rsidR="003A477D" w:rsidRPr="00A65544" w:rsidRDefault="003A477D" w:rsidP="003A477D">
            <w:pPr>
              <w:pStyle w:val="A03Flietext"/>
              <w:jc w:val="center"/>
              <w:rPr>
                <w:rFonts w:asciiTheme="minorHAnsi" w:hAnsiTheme="minorHAnsi"/>
                <w:sz w:val="18"/>
                <w:szCs w:val="18"/>
              </w:rPr>
            </w:pPr>
            <w:r w:rsidRPr="00A65544">
              <w:rPr>
                <w:sz w:val="18"/>
                <w:szCs w:val="18"/>
              </w:rPr>
              <w:t>kW (PS)</w:t>
            </w:r>
          </w:p>
        </w:tc>
        <w:tc>
          <w:tcPr>
            <w:tcW w:w="4536" w:type="dxa"/>
            <w:tcBorders>
              <w:top w:val="single" w:sz="4" w:space="0" w:color="auto"/>
              <w:left w:val="single" w:sz="4" w:space="0" w:color="auto"/>
              <w:bottom w:val="single" w:sz="4" w:space="0" w:color="auto"/>
              <w:right w:val="nil"/>
            </w:tcBorders>
            <w:vAlign w:val="center"/>
            <w:hideMark/>
          </w:tcPr>
          <w:p w14:paraId="3F86E3C1" w14:textId="77777777" w:rsidR="003A477D" w:rsidRPr="00A65544" w:rsidRDefault="003A477D" w:rsidP="003A477D">
            <w:pPr>
              <w:pStyle w:val="A03Flietext"/>
              <w:rPr>
                <w:rFonts w:asciiTheme="minorHAnsi" w:hAnsiTheme="minorHAnsi"/>
                <w:sz w:val="18"/>
                <w:szCs w:val="18"/>
              </w:rPr>
            </w:pPr>
            <w:r w:rsidRPr="00A65544">
              <w:rPr>
                <w:sz w:val="18"/>
                <w:szCs w:val="18"/>
              </w:rPr>
              <w:t>270 kW (367 PS)</w:t>
            </w:r>
          </w:p>
        </w:tc>
      </w:tr>
      <w:tr w:rsidR="003A477D" w:rsidRPr="00F208CC" w14:paraId="3833B755" w14:textId="77777777" w:rsidTr="001F496A">
        <w:tc>
          <w:tcPr>
            <w:tcW w:w="3828" w:type="dxa"/>
            <w:tcBorders>
              <w:top w:val="single" w:sz="4" w:space="0" w:color="auto"/>
              <w:left w:val="nil"/>
              <w:bottom w:val="single" w:sz="4" w:space="0" w:color="auto"/>
              <w:right w:val="single" w:sz="4" w:space="0" w:color="auto"/>
            </w:tcBorders>
            <w:vAlign w:val="center"/>
            <w:hideMark/>
          </w:tcPr>
          <w:p w14:paraId="7DA88A81" w14:textId="26DF215E" w:rsidR="003A477D" w:rsidRPr="00A65544" w:rsidRDefault="003A477D" w:rsidP="003A477D">
            <w:pPr>
              <w:pStyle w:val="A03Flietext"/>
              <w:rPr>
                <w:rFonts w:asciiTheme="minorHAnsi" w:hAnsiTheme="minorHAnsi"/>
                <w:sz w:val="18"/>
                <w:szCs w:val="18"/>
              </w:rPr>
            </w:pPr>
            <w:r w:rsidRPr="009B5642">
              <w:rPr>
                <w:sz w:val="18"/>
                <w:szCs w:val="18"/>
                <w:lang w:val="en-GB"/>
              </w:rPr>
              <w:t xml:space="preserve">Max. drive torque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D6604A" w14:textId="77777777" w:rsidR="003A477D" w:rsidRPr="00A65544" w:rsidRDefault="003A477D" w:rsidP="003A477D">
            <w:pPr>
              <w:pStyle w:val="A03Flietext"/>
              <w:jc w:val="center"/>
              <w:rPr>
                <w:rFonts w:asciiTheme="minorHAnsi" w:hAnsiTheme="minorHAnsi"/>
                <w:sz w:val="18"/>
                <w:szCs w:val="18"/>
              </w:rPr>
            </w:pPr>
            <w:r w:rsidRPr="00A65544">
              <w:rPr>
                <w:sz w:val="18"/>
                <w:szCs w:val="18"/>
              </w:rPr>
              <w:t>Nm</w:t>
            </w:r>
          </w:p>
        </w:tc>
        <w:tc>
          <w:tcPr>
            <w:tcW w:w="4536" w:type="dxa"/>
            <w:tcBorders>
              <w:top w:val="single" w:sz="4" w:space="0" w:color="auto"/>
              <w:left w:val="single" w:sz="4" w:space="0" w:color="auto"/>
              <w:bottom w:val="single" w:sz="4" w:space="0" w:color="auto"/>
              <w:right w:val="nil"/>
            </w:tcBorders>
            <w:vAlign w:val="center"/>
            <w:hideMark/>
          </w:tcPr>
          <w:p w14:paraId="4C38C03D" w14:textId="77777777" w:rsidR="003A477D" w:rsidRPr="00A65544" w:rsidRDefault="003A477D" w:rsidP="003A477D">
            <w:pPr>
              <w:pStyle w:val="A03Flietext"/>
              <w:rPr>
                <w:rFonts w:asciiTheme="minorHAnsi" w:hAnsiTheme="minorHAnsi"/>
                <w:sz w:val="18"/>
                <w:szCs w:val="18"/>
              </w:rPr>
            </w:pPr>
            <w:r w:rsidRPr="00A65544">
              <w:rPr>
                <w:sz w:val="18"/>
                <w:szCs w:val="18"/>
              </w:rPr>
              <w:t>800</w:t>
            </w:r>
          </w:p>
        </w:tc>
      </w:tr>
      <w:tr w:rsidR="003A477D" w:rsidRPr="00F208CC" w14:paraId="46198CDB" w14:textId="77777777" w:rsidTr="001F496A">
        <w:tc>
          <w:tcPr>
            <w:tcW w:w="3828" w:type="dxa"/>
            <w:tcBorders>
              <w:top w:val="single" w:sz="4" w:space="0" w:color="auto"/>
              <w:left w:val="nil"/>
              <w:bottom w:val="single" w:sz="4" w:space="0" w:color="auto"/>
              <w:right w:val="single" w:sz="4" w:space="0" w:color="auto"/>
            </w:tcBorders>
            <w:vAlign w:val="center"/>
            <w:hideMark/>
          </w:tcPr>
          <w:p w14:paraId="330D032F" w14:textId="515A0AB9" w:rsidR="003A477D" w:rsidRPr="00A65544" w:rsidRDefault="003A477D" w:rsidP="003A477D">
            <w:pPr>
              <w:pStyle w:val="A03Flietext"/>
              <w:rPr>
                <w:rFonts w:asciiTheme="minorHAnsi" w:hAnsiTheme="minorHAnsi"/>
                <w:sz w:val="18"/>
                <w:szCs w:val="18"/>
              </w:rPr>
            </w:pPr>
            <w:r w:rsidRPr="009B5642">
              <w:rPr>
                <w:sz w:val="18"/>
                <w:szCs w:val="18"/>
                <w:lang w:val="en-GB"/>
              </w:rPr>
              <w:t>Drive system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3FEA9C" w14:textId="2CDBDCC3" w:rsidR="003A477D" w:rsidRPr="00A65544" w:rsidRDefault="003938AE" w:rsidP="003A477D">
            <w:pPr>
              <w:pStyle w:val="A03Flietext"/>
              <w:jc w:val="center"/>
              <w:rPr>
                <w:rFonts w:asciiTheme="minorHAnsi" w:hAnsiTheme="minorHAnsi"/>
                <w:sz w:val="18"/>
                <w:szCs w:val="18"/>
              </w:rPr>
            </w:pPr>
            <w:r>
              <w:rPr>
                <w:rFonts w:asciiTheme="minorHAnsi" w:hAnsiTheme="minorHAnsi"/>
                <w:sz w:val="18"/>
                <w:szCs w:val="18"/>
              </w:rPr>
              <w:t>-</w:t>
            </w:r>
          </w:p>
        </w:tc>
        <w:tc>
          <w:tcPr>
            <w:tcW w:w="4536" w:type="dxa"/>
            <w:tcBorders>
              <w:top w:val="single" w:sz="4" w:space="0" w:color="auto"/>
              <w:left w:val="single" w:sz="4" w:space="0" w:color="auto"/>
              <w:bottom w:val="single" w:sz="4" w:space="0" w:color="auto"/>
              <w:right w:val="nil"/>
            </w:tcBorders>
            <w:vAlign w:val="center"/>
            <w:hideMark/>
          </w:tcPr>
          <w:p w14:paraId="50180F8E" w14:textId="29E2061D" w:rsidR="003A477D" w:rsidRPr="003A477D" w:rsidRDefault="003A477D" w:rsidP="003A477D">
            <w:pPr>
              <w:pStyle w:val="A03Flietext"/>
              <w:rPr>
                <w:rFonts w:asciiTheme="minorHAnsi" w:hAnsiTheme="minorHAnsi"/>
                <w:sz w:val="18"/>
                <w:szCs w:val="18"/>
                <w:lang w:val="en-US"/>
              </w:rPr>
            </w:pPr>
            <w:r w:rsidRPr="009B5642">
              <w:rPr>
                <w:sz w:val="18"/>
                <w:szCs w:val="18"/>
                <w:lang w:val="en-GB"/>
              </w:rPr>
              <w:t>Fully variable all-wheel drive AMG Performance 4MATIC+</w:t>
            </w:r>
          </w:p>
        </w:tc>
      </w:tr>
      <w:tr w:rsidR="003A477D" w:rsidRPr="00F208CC" w14:paraId="04995E6C" w14:textId="77777777" w:rsidTr="001F496A">
        <w:tc>
          <w:tcPr>
            <w:tcW w:w="3828" w:type="dxa"/>
            <w:tcBorders>
              <w:top w:val="single" w:sz="4" w:space="0" w:color="auto"/>
              <w:left w:val="nil"/>
              <w:bottom w:val="single" w:sz="4" w:space="0" w:color="auto"/>
              <w:right w:val="single" w:sz="4" w:space="0" w:color="auto"/>
            </w:tcBorders>
            <w:vAlign w:val="center"/>
          </w:tcPr>
          <w:p w14:paraId="5D3D9854" w14:textId="4D0B2688" w:rsidR="003A477D" w:rsidRPr="00A65544" w:rsidRDefault="003A477D" w:rsidP="003A477D">
            <w:pPr>
              <w:pStyle w:val="A03Flietext"/>
              <w:rPr>
                <w:rFonts w:asciiTheme="minorHAnsi" w:hAnsiTheme="minorHAnsi"/>
                <w:sz w:val="18"/>
                <w:szCs w:val="18"/>
              </w:rPr>
            </w:pPr>
            <w:r w:rsidRPr="009B5642">
              <w:rPr>
                <w:sz w:val="18"/>
                <w:szCs w:val="18"/>
                <w:lang w:val="en-GB"/>
              </w:rPr>
              <w:t>Top speed</w:t>
            </w:r>
          </w:p>
        </w:tc>
        <w:tc>
          <w:tcPr>
            <w:tcW w:w="1559" w:type="dxa"/>
            <w:tcBorders>
              <w:top w:val="single" w:sz="4" w:space="0" w:color="auto"/>
              <w:left w:val="single" w:sz="4" w:space="0" w:color="auto"/>
              <w:bottom w:val="single" w:sz="4" w:space="0" w:color="auto"/>
              <w:right w:val="single" w:sz="4" w:space="0" w:color="auto"/>
            </w:tcBorders>
            <w:vAlign w:val="center"/>
          </w:tcPr>
          <w:p w14:paraId="1F09C880" w14:textId="77777777" w:rsidR="003A477D" w:rsidRPr="004B1DF9" w:rsidRDefault="003A477D" w:rsidP="003A477D">
            <w:pPr>
              <w:pStyle w:val="A03Flietext"/>
              <w:jc w:val="center"/>
              <w:rPr>
                <w:rFonts w:asciiTheme="minorHAnsi" w:hAnsiTheme="minorHAnsi"/>
                <w:sz w:val="18"/>
                <w:szCs w:val="18"/>
              </w:rPr>
            </w:pPr>
            <w:r w:rsidRPr="004B1DF9">
              <w:rPr>
                <w:sz w:val="18"/>
                <w:szCs w:val="18"/>
              </w:rPr>
              <w:t>km/h</w:t>
            </w:r>
          </w:p>
        </w:tc>
        <w:tc>
          <w:tcPr>
            <w:tcW w:w="4536" w:type="dxa"/>
            <w:tcBorders>
              <w:top w:val="single" w:sz="4" w:space="0" w:color="auto"/>
              <w:left w:val="single" w:sz="4" w:space="0" w:color="auto"/>
              <w:bottom w:val="single" w:sz="4" w:space="0" w:color="auto"/>
              <w:right w:val="nil"/>
            </w:tcBorders>
            <w:vAlign w:val="center"/>
          </w:tcPr>
          <w:p w14:paraId="555DA540" w14:textId="77777777" w:rsidR="003A477D" w:rsidRPr="004B1DF9" w:rsidRDefault="003A477D" w:rsidP="003A477D">
            <w:pPr>
              <w:pStyle w:val="A03Flietext"/>
              <w:rPr>
                <w:rFonts w:asciiTheme="minorHAnsi" w:hAnsiTheme="minorHAnsi"/>
                <w:sz w:val="18"/>
                <w:szCs w:val="18"/>
              </w:rPr>
            </w:pPr>
            <w:r w:rsidRPr="004B1DF9">
              <w:rPr>
                <w:sz w:val="18"/>
                <w:szCs w:val="18"/>
              </w:rPr>
              <w:t>250 (Driver‘s Package)</w:t>
            </w:r>
          </w:p>
        </w:tc>
      </w:tr>
      <w:tr w:rsidR="00363D38" w14:paraId="2510E716"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70D59236" w14:textId="77777777" w:rsidR="00363D38" w:rsidRPr="00363D38" w:rsidRDefault="00363D38">
            <w:pPr>
              <w:pStyle w:val="A03Flietext"/>
              <w:rPr>
                <w:lang w:val="en-US" w:eastAsia="it-IT"/>
              </w:rPr>
            </w:pPr>
            <w:r>
              <w:rPr>
                <w:sz w:val="18"/>
                <w:szCs w:val="18"/>
                <w:lang w:val="en-GB"/>
              </w:rPr>
              <w:t>Acceleration 0-100 km/h (1-Foot-Rollout)</w:t>
            </w:r>
            <w:r>
              <w:rPr>
                <w:sz w:val="18"/>
                <w:szCs w:val="18"/>
                <w:vertAlign w:val="superscript"/>
                <w:lang w:val="en-GB"/>
              </w:rPr>
              <w:t>1</w:t>
            </w:r>
          </w:p>
        </w:tc>
        <w:tc>
          <w:tcPr>
            <w:tcW w:w="1559" w:type="dxa"/>
            <w:tcBorders>
              <w:top w:val="nil"/>
              <w:left w:val="nil"/>
              <w:bottom w:val="single" w:sz="8" w:space="0" w:color="auto"/>
              <w:right w:val="single" w:sz="8" w:space="0" w:color="auto"/>
            </w:tcBorders>
            <w:vAlign w:val="center"/>
            <w:hideMark/>
          </w:tcPr>
          <w:p w14:paraId="4C572198" w14:textId="77777777" w:rsidR="00363D38" w:rsidRDefault="00363D38">
            <w:pPr>
              <w:pStyle w:val="A03Flietext"/>
              <w:jc w:val="center"/>
            </w:pPr>
            <w:r>
              <w:rPr>
                <w:sz w:val="18"/>
                <w:szCs w:val="18"/>
              </w:rPr>
              <w:t>s</w:t>
            </w:r>
          </w:p>
        </w:tc>
        <w:tc>
          <w:tcPr>
            <w:tcW w:w="4536" w:type="dxa"/>
            <w:tcBorders>
              <w:top w:val="nil"/>
              <w:left w:val="nil"/>
              <w:bottom w:val="single" w:sz="8" w:space="0" w:color="auto"/>
              <w:right w:val="nil"/>
            </w:tcBorders>
            <w:vAlign w:val="center"/>
            <w:hideMark/>
          </w:tcPr>
          <w:p w14:paraId="45B0A759" w14:textId="77777777" w:rsidR="00363D38" w:rsidRDefault="00363D38">
            <w:pPr>
              <w:pStyle w:val="A03Flietext"/>
            </w:pPr>
            <w:r>
              <w:rPr>
                <w:sz w:val="18"/>
                <w:szCs w:val="18"/>
              </w:rPr>
              <w:t>3,5</w:t>
            </w:r>
          </w:p>
        </w:tc>
      </w:tr>
      <w:tr w:rsidR="003A477D" w:rsidRPr="00F208CC" w14:paraId="670ADCDD" w14:textId="77777777" w:rsidTr="001F496A">
        <w:tc>
          <w:tcPr>
            <w:tcW w:w="3828" w:type="dxa"/>
            <w:tcBorders>
              <w:top w:val="single" w:sz="4" w:space="0" w:color="auto"/>
              <w:left w:val="nil"/>
              <w:bottom w:val="single" w:sz="4" w:space="0" w:color="auto"/>
              <w:right w:val="single" w:sz="4" w:space="0" w:color="auto"/>
            </w:tcBorders>
            <w:vAlign w:val="center"/>
          </w:tcPr>
          <w:p w14:paraId="096E9E8F" w14:textId="146E77BE" w:rsidR="003A477D" w:rsidRPr="00F208CC" w:rsidRDefault="003A477D" w:rsidP="003A477D">
            <w:pPr>
              <w:pStyle w:val="A03Flietext"/>
              <w:rPr>
                <w:sz w:val="18"/>
                <w:szCs w:val="18"/>
              </w:rPr>
            </w:pPr>
            <w:r w:rsidRPr="009B5642">
              <w:rPr>
                <w:sz w:val="18"/>
                <w:szCs w:val="18"/>
                <w:lang w:val="en-GB"/>
              </w:rPr>
              <w:t>Acceleration 0-100 km/h</w:t>
            </w:r>
          </w:p>
        </w:tc>
        <w:tc>
          <w:tcPr>
            <w:tcW w:w="1559" w:type="dxa"/>
            <w:tcBorders>
              <w:top w:val="single" w:sz="4" w:space="0" w:color="auto"/>
              <w:left w:val="single" w:sz="4" w:space="0" w:color="auto"/>
              <w:bottom w:val="single" w:sz="4" w:space="0" w:color="auto"/>
              <w:right w:val="single" w:sz="4" w:space="0" w:color="auto"/>
            </w:tcBorders>
            <w:vAlign w:val="center"/>
          </w:tcPr>
          <w:p w14:paraId="73C59BCD" w14:textId="77777777" w:rsidR="003A477D" w:rsidRPr="004B1DF9" w:rsidRDefault="003A477D" w:rsidP="003A477D">
            <w:pPr>
              <w:pStyle w:val="A03Flietext"/>
              <w:jc w:val="center"/>
              <w:rPr>
                <w:sz w:val="18"/>
                <w:szCs w:val="18"/>
              </w:rPr>
            </w:pPr>
            <w:r w:rsidRPr="004B1DF9">
              <w:rPr>
                <w:sz w:val="18"/>
                <w:szCs w:val="18"/>
              </w:rPr>
              <w:t>s</w:t>
            </w:r>
          </w:p>
        </w:tc>
        <w:tc>
          <w:tcPr>
            <w:tcW w:w="4536" w:type="dxa"/>
            <w:tcBorders>
              <w:top w:val="single" w:sz="4" w:space="0" w:color="auto"/>
              <w:left w:val="single" w:sz="4" w:space="0" w:color="auto"/>
              <w:bottom w:val="single" w:sz="4" w:space="0" w:color="auto"/>
              <w:right w:val="nil"/>
            </w:tcBorders>
            <w:vAlign w:val="center"/>
          </w:tcPr>
          <w:p w14:paraId="7EF70F17" w14:textId="3AF646A1" w:rsidR="003A477D" w:rsidRPr="004B1DF9" w:rsidRDefault="00C5726C" w:rsidP="003A477D">
            <w:pPr>
              <w:pStyle w:val="A03Flietext"/>
              <w:rPr>
                <w:rFonts w:asciiTheme="minorHAnsi" w:hAnsiTheme="minorHAnsi"/>
                <w:sz w:val="18"/>
                <w:szCs w:val="18"/>
              </w:rPr>
            </w:pPr>
            <w:r>
              <w:rPr>
                <w:rFonts w:asciiTheme="minorHAnsi" w:hAnsiTheme="minorHAnsi"/>
                <w:sz w:val="18"/>
                <w:szCs w:val="18"/>
              </w:rPr>
              <w:t>3,9</w:t>
            </w:r>
          </w:p>
        </w:tc>
      </w:tr>
      <w:tr w:rsidR="003A477D" w:rsidRPr="00F208CC" w14:paraId="4E4457BB" w14:textId="77777777" w:rsidTr="001F496A">
        <w:tc>
          <w:tcPr>
            <w:tcW w:w="3828" w:type="dxa"/>
            <w:tcBorders>
              <w:top w:val="single" w:sz="4" w:space="0" w:color="auto"/>
              <w:left w:val="nil"/>
              <w:bottom w:val="single" w:sz="4" w:space="0" w:color="auto"/>
              <w:right w:val="single" w:sz="4" w:space="0" w:color="auto"/>
            </w:tcBorders>
            <w:vAlign w:val="center"/>
          </w:tcPr>
          <w:p w14:paraId="5184049D" w14:textId="146055C9" w:rsidR="003A477D" w:rsidRPr="00F208CC" w:rsidRDefault="003A477D" w:rsidP="003A477D">
            <w:pPr>
              <w:pStyle w:val="A03Flietext"/>
              <w:rPr>
                <w:rFonts w:asciiTheme="minorHAnsi" w:hAnsiTheme="minorHAnsi"/>
                <w:sz w:val="18"/>
                <w:szCs w:val="18"/>
              </w:rPr>
            </w:pPr>
            <w:r w:rsidRPr="009B5642">
              <w:rPr>
                <w:sz w:val="18"/>
                <w:szCs w:val="18"/>
                <w:lang w:val="en-GB"/>
              </w:rPr>
              <w:t>Boost duration</w:t>
            </w:r>
          </w:p>
        </w:tc>
        <w:tc>
          <w:tcPr>
            <w:tcW w:w="1559" w:type="dxa"/>
            <w:tcBorders>
              <w:top w:val="single" w:sz="4" w:space="0" w:color="auto"/>
              <w:left w:val="single" w:sz="4" w:space="0" w:color="auto"/>
              <w:bottom w:val="single" w:sz="4" w:space="0" w:color="auto"/>
              <w:right w:val="single" w:sz="4" w:space="0" w:color="auto"/>
            </w:tcBorders>
            <w:vAlign w:val="center"/>
          </w:tcPr>
          <w:p w14:paraId="50B1D433" w14:textId="77777777" w:rsidR="003A477D" w:rsidRPr="004B1DF9" w:rsidRDefault="003A477D" w:rsidP="003A477D">
            <w:pPr>
              <w:pStyle w:val="A03Flietext"/>
              <w:jc w:val="center"/>
              <w:rPr>
                <w:rFonts w:asciiTheme="minorHAnsi" w:hAnsiTheme="minorHAnsi"/>
                <w:sz w:val="18"/>
                <w:szCs w:val="18"/>
              </w:rPr>
            </w:pPr>
            <w:r w:rsidRPr="004B1DF9">
              <w:rPr>
                <w:sz w:val="18"/>
                <w:szCs w:val="18"/>
              </w:rPr>
              <w:t>s</w:t>
            </w:r>
          </w:p>
        </w:tc>
        <w:tc>
          <w:tcPr>
            <w:tcW w:w="4536" w:type="dxa"/>
            <w:tcBorders>
              <w:top w:val="single" w:sz="4" w:space="0" w:color="auto"/>
              <w:left w:val="single" w:sz="4" w:space="0" w:color="auto"/>
              <w:bottom w:val="single" w:sz="4" w:space="0" w:color="auto"/>
              <w:right w:val="nil"/>
            </w:tcBorders>
            <w:vAlign w:val="center"/>
          </w:tcPr>
          <w:p w14:paraId="51268836" w14:textId="5DB09D44" w:rsidR="003A477D" w:rsidRPr="004B1DF9" w:rsidRDefault="00C5726C" w:rsidP="003A477D">
            <w:pPr>
              <w:pStyle w:val="A03Flietext"/>
              <w:rPr>
                <w:rFonts w:asciiTheme="minorHAnsi" w:hAnsiTheme="minorHAnsi"/>
                <w:sz w:val="18"/>
                <w:szCs w:val="18"/>
              </w:rPr>
            </w:pPr>
            <w:r>
              <w:rPr>
                <w:rFonts w:asciiTheme="minorHAnsi" w:hAnsiTheme="minorHAnsi"/>
                <w:sz w:val="18"/>
                <w:szCs w:val="18"/>
              </w:rPr>
              <w:t>53</w:t>
            </w:r>
          </w:p>
        </w:tc>
      </w:tr>
      <w:tr w:rsidR="003A477D" w:rsidRPr="00F208CC" w14:paraId="4ECC10BB" w14:textId="77777777" w:rsidTr="001F496A">
        <w:tc>
          <w:tcPr>
            <w:tcW w:w="3828" w:type="dxa"/>
            <w:tcBorders>
              <w:top w:val="single" w:sz="4" w:space="0" w:color="auto"/>
              <w:left w:val="nil"/>
              <w:bottom w:val="single" w:sz="4" w:space="0" w:color="auto"/>
              <w:right w:val="single" w:sz="4" w:space="0" w:color="auto"/>
            </w:tcBorders>
            <w:vAlign w:val="center"/>
          </w:tcPr>
          <w:p w14:paraId="2EE69227" w14:textId="619F19E1" w:rsidR="003A477D" w:rsidRPr="00F208CC" w:rsidRDefault="003A477D" w:rsidP="003A477D">
            <w:pPr>
              <w:pStyle w:val="A03Flietext"/>
              <w:rPr>
                <w:rFonts w:asciiTheme="minorHAnsi" w:hAnsiTheme="minorHAnsi"/>
                <w:sz w:val="18"/>
                <w:szCs w:val="18"/>
              </w:rPr>
            </w:pPr>
            <w:r w:rsidRPr="009B5642">
              <w:rPr>
                <w:sz w:val="18"/>
                <w:szCs w:val="18"/>
                <w:lang w:val="en-GB"/>
              </w:rPr>
              <w:t>Nominal voltage</w:t>
            </w:r>
          </w:p>
        </w:tc>
        <w:tc>
          <w:tcPr>
            <w:tcW w:w="1559" w:type="dxa"/>
            <w:tcBorders>
              <w:top w:val="single" w:sz="4" w:space="0" w:color="auto"/>
              <w:left w:val="single" w:sz="4" w:space="0" w:color="auto"/>
              <w:bottom w:val="single" w:sz="4" w:space="0" w:color="auto"/>
              <w:right w:val="single" w:sz="4" w:space="0" w:color="auto"/>
            </w:tcBorders>
            <w:vAlign w:val="center"/>
          </w:tcPr>
          <w:p w14:paraId="5E81A740" w14:textId="77777777" w:rsidR="003A477D" w:rsidRPr="004B1DF9" w:rsidRDefault="003A477D" w:rsidP="003A477D">
            <w:pPr>
              <w:pStyle w:val="A03Flietext"/>
              <w:jc w:val="center"/>
              <w:rPr>
                <w:rFonts w:asciiTheme="minorHAnsi" w:hAnsiTheme="minorHAnsi"/>
                <w:sz w:val="18"/>
                <w:szCs w:val="18"/>
              </w:rPr>
            </w:pPr>
            <w:r w:rsidRPr="004B1DF9">
              <w:rPr>
                <w:sz w:val="18"/>
                <w:szCs w:val="18"/>
              </w:rPr>
              <w:t>Volt</w:t>
            </w:r>
          </w:p>
        </w:tc>
        <w:tc>
          <w:tcPr>
            <w:tcW w:w="4536" w:type="dxa"/>
            <w:tcBorders>
              <w:top w:val="single" w:sz="4" w:space="0" w:color="auto"/>
              <w:left w:val="single" w:sz="4" w:space="0" w:color="auto"/>
              <w:bottom w:val="single" w:sz="4" w:space="0" w:color="auto"/>
              <w:right w:val="nil"/>
            </w:tcBorders>
            <w:vAlign w:val="center"/>
          </w:tcPr>
          <w:p w14:paraId="2EFA2E39" w14:textId="77777777" w:rsidR="003A477D" w:rsidRPr="004B1DF9" w:rsidRDefault="003A477D" w:rsidP="003A477D">
            <w:pPr>
              <w:pStyle w:val="A03Flietext"/>
              <w:rPr>
                <w:rFonts w:asciiTheme="minorHAnsi" w:hAnsiTheme="minorHAnsi"/>
                <w:sz w:val="18"/>
                <w:szCs w:val="18"/>
              </w:rPr>
            </w:pPr>
            <w:r w:rsidRPr="004B1DF9">
              <w:rPr>
                <w:sz w:val="18"/>
                <w:szCs w:val="18"/>
              </w:rPr>
              <w:t>800</w:t>
            </w:r>
          </w:p>
        </w:tc>
      </w:tr>
      <w:tr w:rsidR="003A477D" w:rsidRPr="00F208CC" w14:paraId="66D619A8" w14:textId="77777777" w:rsidTr="001F496A">
        <w:tc>
          <w:tcPr>
            <w:tcW w:w="3828" w:type="dxa"/>
            <w:tcBorders>
              <w:top w:val="single" w:sz="4" w:space="0" w:color="auto"/>
              <w:left w:val="nil"/>
              <w:bottom w:val="single" w:sz="4" w:space="0" w:color="auto"/>
              <w:right w:val="single" w:sz="4" w:space="0" w:color="auto"/>
            </w:tcBorders>
            <w:vAlign w:val="center"/>
          </w:tcPr>
          <w:p w14:paraId="05AAAF7A" w14:textId="2AB6421D" w:rsidR="003A477D" w:rsidRPr="00F208CC" w:rsidRDefault="003A477D" w:rsidP="003A477D">
            <w:pPr>
              <w:pStyle w:val="A03Flietext"/>
              <w:rPr>
                <w:rFonts w:asciiTheme="minorHAnsi" w:hAnsiTheme="minorHAnsi"/>
                <w:sz w:val="18"/>
                <w:szCs w:val="18"/>
              </w:rPr>
            </w:pPr>
            <w:r w:rsidRPr="009B5642">
              <w:rPr>
                <w:sz w:val="18"/>
                <w:szCs w:val="18"/>
                <w:lang w:val="en-GB"/>
              </w:rPr>
              <w:t>Battery capacity (net)</w:t>
            </w:r>
          </w:p>
        </w:tc>
        <w:tc>
          <w:tcPr>
            <w:tcW w:w="1559" w:type="dxa"/>
            <w:tcBorders>
              <w:top w:val="single" w:sz="4" w:space="0" w:color="auto"/>
              <w:left w:val="single" w:sz="4" w:space="0" w:color="auto"/>
              <w:bottom w:val="single" w:sz="4" w:space="0" w:color="auto"/>
              <w:right w:val="single" w:sz="4" w:space="0" w:color="auto"/>
            </w:tcBorders>
            <w:vAlign w:val="center"/>
          </w:tcPr>
          <w:p w14:paraId="001A9120" w14:textId="77777777" w:rsidR="003A477D" w:rsidRPr="004B1DF9" w:rsidRDefault="003A477D" w:rsidP="003A477D">
            <w:pPr>
              <w:pStyle w:val="A03Flietext"/>
              <w:jc w:val="center"/>
              <w:rPr>
                <w:rFonts w:asciiTheme="minorHAnsi" w:hAnsiTheme="minorHAnsi"/>
                <w:sz w:val="18"/>
                <w:szCs w:val="18"/>
              </w:rPr>
            </w:pPr>
            <w:r w:rsidRPr="004B1DF9">
              <w:rPr>
                <w:sz w:val="18"/>
                <w:szCs w:val="18"/>
              </w:rPr>
              <w:t>kWh</w:t>
            </w:r>
          </w:p>
        </w:tc>
        <w:tc>
          <w:tcPr>
            <w:tcW w:w="4536" w:type="dxa"/>
            <w:tcBorders>
              <w:top w:val="single" w:sz="4" w:space="0" w:color="auto"/>
              <w:left w:val="single" w:sz="4" w:space="0" w:color="auto"/>
              <w:bottom w:val="single" w:sz="4" w:space="0" w:color="auto"/>
              <w:right w:val="nil"/>
            </w:tcBorders>
            <w:vAlign w:val="center"/>
          </w:tcPr>
          <w:p w14:paraId="163E15C6" w14:textId="77777777" w:rsidR="003A477D" w:rsidRPr="004B1DF9" w:rsidRDefault="003A477D" w:rsidP="003A477D">
            <w:pPr>
              <w:pStyle w:val="A03Flietext"/>
              <w:rPr>
                <w:rFonts w:asciiTheme="minorHAnsi" w:hAnsiTheme="minorHAnsi"/>
                <w:sz w:val="18"/>
                <w:szCs w:val="18"/>
              </w:rPr>
            </w:pPr>
            <w:r w:rsidRPr="004B1DF9">
              <w:rPr>
                <w:sz w:val="18"/>
                <w:szCs w:val="18"/>
              </w:rPr>
              <w:t>106</w:t>
            </w:r>
          </w:p>
        </w:tc>
      </w:tr>
      <w:tr w:rsidR="00363D38" w14:paraId="7992B657"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3FCC6975" w14:textId="77777777" w:rsidR="00363D38" w:rsidRDefault="00363D38">
            <w:pPr>
              <w:pStyle w:val="A03Flietext"/>
              <w:rPr>
                <w:lang w:val="it-IT" w:eastAsia="it-IT"/>
              </w:rPr>
            </w:pPr>
            <w:r>
              <w:rPr>
                <w:sz w:val="18"/>
                <w:szCs w:val="18"/>
                <w:lang w:val="en-GB"/>
              </w:rPr>
              <w:t>Max. DC charging power</w:t>
            </w:r>
            <w:r>
              <w:rPr>
                <w:sz w:val="18"/>
                <w:szCs w:val="18"/>
                <w:vertAlign w:val="superscript"/>
                <w:lang w:val="en-GB"/>
              </w:rPr>
              <w:t>3</w:t>
            </w:r>
          </w:p>
        </w:tc>
        <w:tc>
          <w:tcPr>
            <w:tcW w:w="1559" w:type="dxa"/>
            <w:tcBorders>
              <w:top w:val="nil"/>
              <w:left w:val="nil"/>
              <w:bottom w:val="single" w:sz="8" w:space="0" w:color="auto"/>
              <w:right w:val="single" w:sz="8" w:space="0" w:color="auto"/>
            </w:tcBorders>
            <w:vAlign w:val="center"/>
            <w:hideMark/>
          </w:tcPr>
          <w:p w14:paraId="1FF68925" w14:textId="77777777" w:rsidR="00363D38" w:rsidRDefault="00363D38">
            <w:pPr>
              <w:pStyle w:val="A03Flietext"/>
              <w:jc w:val="center"/>
            </w:pPr>
            <w:r>
              <w:rPr>
                <w:sz w:val="18"/>
                <w:szCs w:val="18"/>
              </w:rPr>
              <w:t>kW</w:t>
            </w:r>
          </w:p>
        </w:tc>
        <w:tc>
          <w:tcPr>
            <w:tcW w:w="4536" w:type="dxa"/>
            <w:tcBorders>
              <w:top w:val="nil"/>
              <w:left w:val="nil"/>
              <w:bottom w:val="single" w:sz="8" w:space="0" w:color="auto"/>
              <w:right w:val="nil"/>
            </w:tcBorders>
            <w:vAlign w:val="center"/>
            <w:hideMark/>
          </w:tcPr>
          <w:p w14:paraId="4FF80989" w14:textId="77777777" w:rsidR="00363D38" w:rsidRDefault="00363D38">
            <w:pPr>
              <w:pStyle w:val="A03Flietext"/>
            </w:pPr>
            <w:r>
              <w:rPr>
                <w:sz w:val="18"/>
                <w:szCs w:val="18"/>
              </w:rPr>
              <w:t>600</w:t>
            </w:r>
          </w:p>
        </w:tc>
      </w:tr>
      <w:tr w:rsidR="00363D38" w14:paraId="2E3A5E9A"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54F0EB18" w14:textId="77777777" w:rsidR="00363D38" w:rsidRDefault="00363D38">
            <w:pPr>
              <w:pStyle w:val="A03Flietext"/>
              <w:rPr>
                <w:lang w:val="it-IT" w:eastAsia="it-IT"/>
              </w:rPr>
            </w:pPr>
            <w:r>
              <w:rPr>
                <w:sz w:val="18"/>
                <w:szCs w:val="18"/>
                <w:lang w:val="en-GB"/>
              </w:rPr>
              <w:t>Max. AC charging power</w:t>
            </w:r>
            <w:r>
              <w:rPr>
                <w:sz w:val="18"/>
                <w:szCs w:val="18"/>
                <w:vertAlign w:val="superscript"/>
                <w:lang w:val="en-GB"/>
              </w:rPr>
              <w:t>3</w:t>
            </w:r>
          </w:p>
        </w:tc>
        <w:tc>
          <w:tcPr>
            <w:tcW w:w="1559" w:type="dxa"/>
            <w:tcBorders>
              <w:top w:val="nil"/>
              <w:left w:val="nil"/>
              <w:bottom w:val="single" w:sz="8" w:space="0" w:color="auto"/>
              <w:right w:val="single" w:sz="8" w:space="0" w:color="auto"/>
            </w:tcBorders>
            <w:vAlign w:val="center"/>
            <w:hideMark/>
          </w:tcPr>
          <w:p w14:paraId="3977E93C" w14:textId="77777777" w:rsidR="00363D38" w:rsidRDefault="00363D38">
            <w:pPr>
              <w:pStyle w:val="A03Flietext"/>
              <w:jc w:val="center"/>
            </w:pPr>
            <w:r>
              <w:rPr>
                <w:sz w:val="18"/>
                <w:szCs w:val="18"/>
              </w:rPr>
              <w:t>kW</w:t>
            </w:r>
          </w:p>
        </w:tc>
        <w:tc>
          <w:tcPr>
            <w:tcW w:w="4536" w:type="dxa"/>
            <w:tcBorders>
              <w:top w:val="nil"/>
              <w:left w:val="nil"/>
              <w:bottom w:val="single" w:sz="8" w:space="0" w:color="auto"/>
              <w:right w:val="nil"/>
            </w:tcBorders>
            <w:vAlign w:val="center"/>
            <w:hideMark/>
          </w:tcPr>
          <w:p w14:paraId="483B83C1" w14:textId="77777777" w:rsidR="00363D38" w:rsidRDefault="00363D38">
            <w:pPr>
              <w:pStyle w:val="A03Flietext"/>
            </w:pPr>
            <w:r>
              <w:rPr>
                <w:sz w:val="18"/>
                <w:szCs w:val="18"/>
              </w:rPr>
              <w:t>11</w:t>
            </w:r>
          </w:p>
        </w:tc>
      </w:tr>
      <w:tr w:rsidR="003A477D" w:rsidRPr="00F208CC" w14:paraId="242AFB7C" w14:textId="77777777" w:rsidTr="001F496A">
        <w:tc>
          <w:tcPr>
            <w:tcW w:w="3828" w:type="dxa"/>
            <w:tcBorders>
              <w:top w:val="single" w:sz="4" w:space="0" w:color="auto"/>
              <w:left w:val="nil"/>
              <w:bottom w:val="single" w:sz="4" w:space="0" w:color="auto"/>
              <w:right w:val="single" w:sz="4" w:space="0" w:color="auto"/>
            </w:tcBorders>
            <w:vAlign w:val="center"/>
          </w:tcPr>
          <w:p w14:paraId="16093E62" w14:textId="5B35B9A4" w:rsidR="003A477D" w:rsidRPr="00F208CC" w:rsidRDefault="003A477D" w:rsidP="003A477D">
            <w:pPr>
              <w:pStyle w:val="A03Flietext"/>
              <w:rPr>
                <w:rFonts w:asciiTheme="minorHAnsi" w:hAnsiTheme="minorHAnsi"/>
                <w:sz w:val="18"/>
                <w:szCs w:val="18"/>
              </w:rPr>
            </w:pPr>
            <w:r w:rsidRPr="009B5642">
              <w:rPr>
                <w:sz w:val="18"/>
                <w:szCs w:val="18"/>
                <w:lang w:val="en-GB"/>
              </w:rPr>
              <w:t>DC charging: 10-80 % SoC (net)</w:t>
            </w:r>
            <w:r w:rsidR="004D487C">
              <w:rPr>
                <w:rStyle w:val="Rimandonotadichiusura"/>
                <w:sz w:val="18"/>
                <w:szCs w:val="18"/>
                <w:lang w:val="en-GB"/>
              </w:rPr>
              <w:endnoteReference w:id="1"/>
            </w:r>
          </w:p>
        </w:tc>
        <w:tc>
          <w:tcPr>
            <w:tcW w:w="1559" w:type="dxa"/>
            <w:tcBorders>
              <w:top w:val="single" w:sz="4" w:space="0" w:color="auto"/>
              <w:left w:val="single" w:sz="4" w:space="0" w:color="auto"/>
              <w:bottom w:val="single" w:sz="4" w:space="0" w:color="auto"/>
              <w:right w:val="single" w:sz="4" w:space="0" w:color="auto"/>
            </w:tcBorders>
            <w:vAlign w:val="center"/>
          </w:tcPr>
          <w:p w14:paraId="7BAAE507" w14:textId="77777777" w:rsidR="003A477D" w:rsidRPr="004B1DF9" w:rsidRDefault="003A477D" w:rsidP="003A477D">
            <w:pPr>
              <w:pStyle w:val="A03Flietext"/>
              <w:jc w:val="center"/>
              <w:rPr>
                <w:rFonts w:asciiTheme="minorHAnsi" w:hAnsiTheme="minorHAnsi"/>
                <w:sz w:val="18"/>
                <w:szCs w:val="18"/>
              </w:rPr>
            </w:pPr>
            <w:r w:rsidRPr="004B1DF9">
              <w:rPr>
                <w:sz w:val="18"/>
                <w:szCs w:val="18"/>
              </w:rPr>
              <w:t>min</w:t>
            </w:r>
          </w:p>
        </w:tc>
        <w:tc>
          <w:tcPr>
            <w:tcW w:w="4536" w:type="dxa"/>
            <w:tcBorders>
              <w:top w:val="single" w:sz="4" w:space="0" w:color="auto"/>
              <w:left w:val="single" w:sz="4" w:space="0" w:color="auto"/>
              <w:bottom w:val="single" w:sz="4" w:space="0" w:color="auto"/>
              <w:right w:val="nil"/>
            </w:tcBorders>
            <w:vAlign w:val="center"/>
          </w:tcPr>
          <w:p w14:paraId="66213CEB" w14:textId="77777777" w:rsidR="003A477D" w:rsidRPr="004B1DF9" w:rsidRDefault="003A477D" w:rsidP="003A477D">
            <w:pPr>
              <w:pStyle w:val="A03Flietext"/>
              <w:rPr>
                <w:rFonts w:asciiTheme="minorHAnsi" w:hAnsiTheme="minorHAnsi"/>
                <w:sz w:val="18"/>
                <w:szCs w:val="18"/>
              </w:rPr>
            </w:pPr>
            <w:r w:rsidRPr="004B1DF9">
              <w:rPr>
                <w:sz w:val="18"/>
                <w:szCs w:val="18"/>
              </w:rPr>
              <w:t>11</w:t>
            </w:r>
          </w:p>
        </w:tc>
      </w:tr>
      <w:tr w:rsidR="00363D38" w14:paraId="7B24C7C7"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0D7DAEF3" w14:textId="77777777" w:rsidR="00363D38" w:rsidRPr="00363D38" w:rsidRDefault="00363D38">
            <w:pPr>
              <w:pStyle w:val="A03Flietext"/>
              <w:rPr>
                <w:lang w:val="en-US" w:eastAsia="it-IT"/>
              </w:rPr>
            </w:pPr>
            <w:r>
              <w:rPr>
                <w:sz w:val="18"/>
                <w:szCs w:val="18"/>
                <w:lang w:val="en-GB"/>
              </w:rPr>
              <w:t>DC charging: range after 10 mins (WLTP combined)</w:t>
            </w:r>
            <w:r>
              <w:rPr>
                <w:sz w:val="18"/>
                <w:szCs w:val="18"/>
                <w:vertAlign w:val="superscript"/>
                <w:lang w:val="en-GB"/>
              </w:rPr>
              <w:t>3</w:t>
            </w:r>
          </w:p>
        </w:tc>
        <w:tc>
          <w:tcPr>
            <w:tcW w:w="1559" w:type="dxa"/>
            <w:tcBorders>
              <w:top w:val="nil"/>
              <w:left w:val="nil"/>
              <w:bottom w:val="single" w:sz="8" w:space="0" w:color="auto"/>
              <w:right w:val="single" w:sz="8" w:space="0" w:color="auto"/>
            </w:tcBorders>
            <w:vAlign w:val="center"/>
            <w:hideMark/>
          </w:tcPr>
          <w:p w14:paraId="29AD4BF6" w14:textId="77777777" w:rsidR="00363D38" w:rsidRDefault="00363D38">
            <w:pPr>
              <w:pStyle w:val="A03Flietext"/>
              <w:jc w:val="center"/>
            </w:pPr>
            <w:r>
              <w:rPr>
                <w:sz w:val="18"/>
                <w:szCs w:val="18"/>
              </w:rPr>
              <w:t>km</w:t>
            </w:r>
          </w:p>
        </w:tc>
        <w:tc>
          <w:tcPr>
            <w:tcW w:w="4536" w:type="dxa"/>
            <w:tcBorders>
              <w:top w:val="nil"/>
              <w:left w:val="nil"/>
              <w:bottom w:val="single" w:sz="8" w:space="0" w:color="auto"/>
              <w:right w:val="nil"/>
            </w:tcBorders>
            <w:vAlign w:val="center"/>
            <w:hideMark/>
          </w:tcPr>
          <w:p w14:paraId="7847F23B" w14:textId="77777777" w:rsidR="00363D38" w:rsidRDefault="00363D38">
            <w:pPr>
              <w:pStyle w:val="A03Flietext"/>
            </w:pPr>
            <w:r>
              <w:rPr>
                <w:sz w:val="18"/>
                <w:szCs w:val="18"/>
              </w:rPr>
              <w:t>534</w:t>
            </w:r>
          </w:p>
        </w:tc>
      </w:tr>
      <w:tr w:rsidR="00363D38" w14:paraId="4F74BE53"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4D3A2CAD" w14:textId="77777777" w:rsidR="00363D38" w:rsidRDefault="00363D38">
            <w:pPr>
              <w:pStyle w:val="A03Flietext"/>
              <w:rPr>
                <w:lang w:val="it-IT" w:eastAsia="it-IT"/>
              </w:rPr>
            </w:pPr>
            <w:r>
              <w:rPr>
                <w:sz w:val="18"/>
                <w:szCs w:val="18"/>
                <w:lang w:val="en-GB"/>
              </w:rPr>
              <w:t>Energy added in 10 mins</w:t>
            </w:r>
            <w:r>
              <w:rPr>
                <w:sz w:val="18"/>
                <w:szCs w:val="18"/>
                <w:vertAlign w:val="superscript"/>
                <w:lang w:val="en-GB"/>
              </w:rPr>
              <w:t>3</w:t>
            </w:r>
          </w:p>
        </w:tc>
        <w:tc>
          <w:tcPr>
            <w:tcW w:w="1559" w:type="dxa"/>
            <w:tcBorders>
              <w:top w:val="nil"/>
              <w:left w:val="nil"/>
              <w:bottom w:val="single" w:sz="8" w:space="0" w:color="auto"/>
              <w:right w:val="single" w:sz="8" w:space="0" w:color="auto"/>
            </w:tcBorders>
            <w:hideMark/>
          </w:tcPr>
          <w:p w14:paraId="4BD0BAF8" w14:textId="77777777" w:rsidR="00363D38" w:rsidRDefault="00363D38">
            <w:pPr>
              <w:pStyle w:val="A03Flietext"/>
              <w:jc w:val="center"/>
            </w:pPr>
            <w:r>
              <w:rPr>
                <w:sz w:val="18"/>
                <w:szCs w:val="18"/>
              </w:rPr>
              <w:t>kWh</w:t>
            </w:r>
          </w:p>
        </w:tc>
        <w:tc>
          <w:tcPr>
            <w:tcW w:w="4536" w:type="dxa"/>
            <w:tcBorders>
              <w:top w:val="nil"/>
              <w:left w:val="nil"/>
              <w:bottom w:val="single" w:sz="8" w:space="0" w:color="auto"/>
              <w:right w:val="nil"/>
            </w:tcBorders>
            <w:hideMark/>
          </w:tcPr>
          <w:p w14:paraId="21A198EF" w14:textId="77777777" w:rsidR="00363D38" w:rsidRDefault="00363D38">
            <w:pPr>
              <w:pStyle w:val="A03Flietext"/>
            </w:pPr>
            <w:r>
              <w:rPr>
                <w:sz w:val="18"/>
                <w:szCs w:val="18"/>
              </w:rPr>
              <w:t>70</w:t>
            </w:r>
          </w:p>
        </w:tc>
      </w:tr>
      <w:tr w:rsidR="00363D38" w14:paraId="3CDF677A"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5737EF67" w14:textId="77777777" w:rsidR="00363D38" w:rsidRDefault="00363D38">
            <w:pPr>
              <w:pStyle w:val="A03Flietext"/>
              <w:rPr>
                <w:lang w:val="it-IT" w:eastAsia="it-IT"/>
              </w:rPr>
            </w:pPr>
            <w:r>
              <w:rPr>
                <w:sz w:val="18"/>
                <w:szCs w:val="18"/>
                <w:lang w:val="en-GB"/>
              </w:rPr>
              <w:t>Energy added in 5 mins</w:t>
            </w:r>
            <w:r>
              <w:rPr>
                <w:sz w:val="18"/>
                <w:szCs w:val="18"/>
                <w:vertAlign w:val="superscript"/>
                <w:lang w:val="en-GB"/>
              </w:rPr>
              <w:t>3</w:t>
            </w:r>
          </w:p>
        </w:tc>
        <w:tc>
          <w:tcPr>
            <w:tcW w:w="1559" w:type="dxa"/>
            <w:tcBorders>
              <w:top w:val="nil"/>
              <w:left w:val="nil"/>
              <w:bottom w:val="single" w:sz="8" w:space="0" w:color="auto"/>
              <w:right w:val="single" w:sz="8" w:space="0" w:color="auto"/>
            </w:tcBorders>
            <w:hideMark/>
          </w:tcPr>
          <w:p w14:paraId="17E83882" w14:textId="77777777" w:rsidR="00363D38" w:rsidRDefault="00363D38">
            <w:pPr>
              <w:pStyle w:val="A03Flietext"/>
              <w:jc w:val="center"/>
            </w:pPr>
            <w:r>
              <w:rPr>
                <w:sz w:val="18"/>
                <w:szCs w:val="18"/>
              </w:rPr>
              <w:t>kWh</w:t>
            </w:r>
          </w:p>
        </w:tc>
        <w:tc>
          <w:tcPr>
            <w:tcW w:w="4536" w:type="dxa"/>
            <w:tcBorders>
              <w:top w:val="nil"/>
              <w:left w:val="nil"/>
              <w:bottom w:val="single" w:sz="8" w:space="0" w:color="auto"/>
              <w:right w:val="nil"/>
            </w:tcBorders>
            <w:hideMark/>
          </w:tcPr>
          <w:p w14:paraId="42CC90E5" w14:textId="77777777" w:rsidR="00363D38" w:rsidRDefault="00363D38">
            <w:pPr>
              <w:pStyle w:val="A03Flietext"/>
            </w:pPr>
            <w:r>
              <w:rPr>
                <w:sz w:val="18"/>
                <w:szCs w:val="18"/>
              </w:rPr>
              <w:t>41</w:t>
            </w:r>
          </w:p>
        </w:tc>
      </w:tr>
      <w:tr w:rsidR="003A477D" w:rsidRPr="00F208CC" w14:paraId="3EB5E070" w14:textId="77777777" w:rsidTr="001F496A">
        <w:tc>
          <w:tcPr>
            <w:tcW w:w="3828" w:type="dxa"/>
            <w:tcBorders>
              <w:top w:val="single" w:sz="4" w:space="0" w:color="auto"/>
              <w:left w:val="nil"/>
              <w:bottom w:val="single" w:sz="4" w:space="0" w:color="auto"/>
              <w:right w:val="single" w:sz="4" w:space="0" w:color="auto"/>
            </w:tcBorders>
            <w:vAlign w:val="center"/>
          </w:tcPr>
          <w:p w14:paraId="6EFC315E" w14:textId="29ADA99D" w:rsidR="003A477D" w:rsidRPr="00F208CC" w:rsidRDefault="003A477D" w:rsidP="003A477D">
            <w:pPr>
              <w:pStyle w:val="A03Flietext"/>
              <w:rPr>
                <w:rFonts w:asciiTheme="minorHAnsi" w:hAnsiTheme="minorHAnsi"/>
                <w:sz w:val="18"/>
                <w:szCs w:val="18"/>
              </w:rPr>
            </w:pPr>
            <w:r w:rsidRPr="009B5642">
              <w:rPr>
                <w:sz w:val="18"/>
                <w:szCs w:val="18"/>
                <w:lang w:val="en-GB"/>
              </w:rPr>
              <w:t>Kerb weight (DIN)</w:t>
            </w:r>
          </w:p>
        </w:tc>
        <w:tc>
          <w:tcPr>
            <w:tcW w:w="1559" w:type="dxa"/>
            <w:tcBorders>
              <w:top w:val="single" w:sz="4" w:space="0" w:color="auto"/>
              <w:left w:val="single" w:sz="4" w:space="0" w:color="auto"/>
              <w:bottom w:val="single" w:sz="4" w:space="0" w:color="auto"/>
              <w:right w:val="single" w:sz="4" w:space="0" w:color="auto"/>
            </w:tcBorders>
            <w:vAlign w:val="center"/>
          </w:tcPr>
          <w:p w14:paraId="5BFEDB1B" w14:textId="77777777" w:rsidR="003A477D" w:rsidRPr="004B1DF9" w:rsidRDefault="003A477D" w:rsidP="003A477D">
            <w:pPr>
              <w:pStyle w:val="A03Flietext"/>
              <w:jc w:val="center"/>
              <w:rPr>
                <w:rFonts w:asciiTheme="minorHAnsi" w:hAnsiTheme="minorHAnsi"/>
                <w:sz w:val="18"/>
                <w:szCs w:val="18"/>
              </w:rPr>
            </w:pPr>
            <w:r w:rsidRPr="004B1DF9">
              <w:rPr>
                <w:sz w:val="18"/>
                <w:szCs w:val="18"/>
              </w:rPr>
              <w:t>kg</w:t>
            </w:r>
          </w:p>
        </w:tc>
        <w:tc>
          <w:tcPr>
            <w:tcW w:w="4536" w:type="dxa"/>
            <w:tcBorders>
              <w:top w:val="single" w:sz="4" w:space="0" w:color="auto"/>
              <w:left w:val="single" w:sz="4" w:space="0" w:color="auto"/>
              <w:bottom w:val="single" w:sz="4" w:space="0" w:color="auto"/>
              <w:right w:val="nil"/>
            </w:tcBorders>
            <w:vAlign w:val="center"/>
          </w:tcPr>
          <w:p w14:paraId="5B2893AB" w14:textId="636227A3" w:rsidR="003A477D" w:rsidRPr="004B1DF9" w:rsidRDefault="00FB1F92" w:rsidP="003A477D">
            <w:pPr>
              <w:pStyle w:val="A03Flietext"/>
              <w:rPr>
                <w:rFonts w:asciiTheme="minorHAnsi" w:hAnsiTheme="minorHAnsi"/>
                <w:sz w:val="18"/>
                <w:szCs w:val="18"/>
              </w:rPr>
            </w:pPr>
            <w:r w:rsidRPr="004B1DF9">
              <w:rPr>
                <w:sz w:val="18"/>
                <w:szCs w:val="18"/>
              </w:rPr>
              <w:t>2</w:t>
            </w:r>
            <w:r w:rsidR="003A477D" w:rsidRPr="004B1DF9">
              <w:rPr>
                <w:sz w:val="18"/>
                <w:szCs w:val="18"/>
              </w:rPr>
              <w:t>.</w:t>
            </w:r>
            <w:r w:rsidRPr="004B1DF9">
              <w:rPr>
                <w:sz w:val="18"/>
                <w:szCs w:val="18"/>
              </w:rPr>
              <w:t>375</w:t>
            </w:r>
          </w:p>
        </w:tc>
      </w:tr>
      <w:tr w:rsidR="003A477D" w:rsidRPr="00F208CC" w14:paraId="7BAE0E06" w14:textId="77777777" w:rsidTr="001F496A">
        <w:tc>
          <w:tcPr>
            <w:tcW w:w="3828" w:type="dxa"/>
            <w:tcBorders>
              <w:top w:val="single" w:sz="4" w:space="0" w:color="auto"/>
              <w:left w:val="nil"/>
              <w:bottom w:val="single" w:sz="4" w:space="0" w:color="auto"/>
              <w:right w:val="single" w:sz="4" w:space="0" w:color="auto"/>
            </w:tcBorders>
            <w:vAlign w:val="center"/>
          </w:tcPr>
          <w:p w14:paraId="626FEFF1" w14:textId="6045FC44" w:rsidR="003A477D" w:rsidRPr="00F208CC" w:rsidRDefault="003A477D" w:rsidP="003A477D">
            <w:pPr>
              <w:pStyle w:val="A03Flietext"/>
              <w:rPr>
                <w:rFonts w:asciiTheme="minorHAnsi" w:hAnsiTheme="minorHAnsi"/>
                <w:sz w:val="18"/>
                <w:szCs w:val="18"/>
              </w:rPr>
            </w:pPr>
            <w:r w:rsidRPr="009B5642">
              <w:rPr>
                <w:sz w:val="18"/>
                <w:szCs w:val="18"/>
                <w:lang w:val="en-GB"/>
              </w:rPr>
              <w:t>Length/Width/Height</w:t>
            </w:r>
          </w:p>
        </w:tc>
        <w:tc>
          <w:tcPr>
            <w:tcW w:w="1559" w:type="dxa"/>
            <w:tcBorders>
              <w:top w:val="single" w:sz="4" w:space="0" w:color="auto"/>
              <w:left w:val="single" w:sz="4" w:space="0" w:color="auto"/>
              <w:bottom w:val="single" w:sz="4" w:space="0" w:color="auto"/>
              <w:right w:val="single" w:sz="4" w:space="0" w:color="auto"/>
            </w:tcBorders>
            <w:vAlign w:val="center"/>
          </w:tcPr>
          <w:p w14:paraId="7B54E6C9" w14:textId="77777777" w:rsidR="003A477D" w:rsidRPr="004B1DF9" w:rsidRDefault="003A477D" w:rsidP="003A477D">
            <w:pPr>
              <w:pStyle w:val="A03Flietext"/>
              <w:jc w:val="center"/>
              <w:rPr>
                <w:rFonts w:asciiTheme="minorHAnsi" w:hAnsiTheme="minorHAnsi"/>
                <w:sz w:val="18"/>
                <w:szCs w:val="18"/>
              </w:rPr>
            </w:pPr>
            <w:r w:rsidRPr="004B1DF9">
              <w:rPr>
                <w:sz w:val="18"/>
                <w:szCs w:val="18"/>
              </w:rPr>
              <w:t>mm</w:t>
            </w:r>
          </w:p>
        </w:tc>
        <w:tc>
          <w:tcPr>
            <w:tcW w:w="4536" w:type="dxa"/>
            <w:tcBorders>
              <w:top w:val="single" w:sz="4" w:space="0" w:color="auto"/>
              <w:left w:val="single" w:sz="4" w:space="0" w:color="auto"/>
              <w:bottom w:val="single" w:sz="4" w:space="0" w:color="auto"/>
              <w:right w:val="nil"/>
            </w:tcBorders>
            <w:vAlign w:val="center"/>
          </w:tcPr>
          <w:p w14:paraId="03269EFD" w14:textId="77777777" w:rsidR="003A477D" w:rsidRPr="004B1DF9" w:rsidRDefault="003A477D" w:rsidP="003A477D">
            <w:pPr>
              <w:pStyle w:val="A03Flietext"/>
              <w:rPr>
                <w:rFonts w:asciiTheme="minorHAnsi" w:hAnsiTheme="minorHAnsi"/>
                <w:sz w:val="18"/>
                <w:szCs w:val="18"/>
              </w:rPr>
            </w:pPr>
            <w:r w:rsidRPr="004B1DF9">
              <w:rPr>
                <w:sz w:val="18"/>
                <w:szCs w:val="18"/>
              </w:rPr>
              <w:t>5.094/1.959/1.411</w:t>
            </w:r>
          </w:p>
        </w:tc>
      </w:tr>
      <w:tr w:rsidR="003A477D" w:rsidRPr="00F208CC" w14:paraId="5C90C43E" w14:textId="77777777" w:rsidTr="001F496A">
        <w:tc>
          <w:tcPr>
            <w:tcW w:w="3828" w:type="dxa"/>
            <w:tcBorders>
              <w:top w:val="single" w:sz="4" w:space="0" w:color="auto"/>
              <w:left w:val="nil"/>
              <w:bottom w:val="single" w:sz="4" w:space="0" w:color="auto"/>
              <w:right w:val="single" w:sz="4" w:space="0" w:color="auto"/>
            </w:tcBorders>
            <w:vAlign w:val="center"/>
          </w:tcPr>
          <w:p w14:paraId="5F5CEC46" w14:textId="2642A9EB" w:rsidR="003A477D" w:rsidRPr="00F208CC" w:rsidRDefault="003A477D" w:rsidP="003A477D">
            <w:pPr>
              <w:pStyle w:val="A03Flietext"/>
              <w:rPr>
                <w:rFonts w:asciiTheme="minorHAnsi" w:hAnsiTheme="minorHAnsi"/>
                <w:sz w:val="18"/>
                <w:szCs w:val="18"/>
              </w:rPr>
            </w:pPr>
            <w:r w:rsidRPr="009B5642">
              <w:rPr>
                <w:sz w:val="18"/>
                <w:szCs w:val="18"/>
                <w:lang w:val="en-GB"/>
              </w:rPr>
              <w:t>Wheelbase</w:t>
            </w:r>
          </w:p>
        </w:tc>
        <w:tc>
          <w:tcPr>
            <w:tcW w:w="1559" w:type="dxa"/>
            <w:tcBorders>
              <w:top w:val="single" w:sz="4" w:space="0" w:color="auto"/>
              <w:left w:val="single" w:sz="4" w:space="0" w:color="auto"/>
              <w:bottom w:val="single" w:sz="4" w:space="0" w:color="auto"/>
              <w:right w:val="single" w:sz="4" w:space="0" w:color="auto"/>
            </w:tcBorders>
            <w:vAlign w:val="center"/>
          </w:tcPr>
          <w:p w14:paraId="0AE12029" w14:textId="77777777" w:rsidR="003A477D" w:rsidRPr="004B1DF9" w:rsidRDefault="003A477D" w:rsidP="003A477D">
            <w:pPr>
              <w:pStyle w:val="A03Flietext"/>
              <w:jc w:val="center"/>
              <w:rPr>
                <w:rFonts w:asciiTheme="minorHAnsi" w:hAnsiTheme="minorHAnsi"/>
                <w:sz w:val="18"/>
                <w:szCs w:val="18"/>
              </w:rPr>
            </w:pPr>
            <w:r w:rsidRPr="004B1DF9">
              <w:rPr>
                <w:sz w:val="18"/>
                <w:szCs w:val="18"/>
              </w:rPr>
              <w:t>mm</w:t>
            </w:r>
          </w:p>
        </w:tc>
        <w:tc>
          <w:tcPr>
            <w:tcW w:w="4536" w:type="dxa"/>
            <w:tcBorders>
              <w:top w:val="single" w:sz="4" w:space="0" w:color="auto"/>
              <w:left w:val="single" w:sz="4" w:space="0" w:color="auto"/>
              <w:bottom w:val="single" w:sz="4" w:space="0" w:color="auto"/>
              <w:right w:val="nil"/>
            </w:tcBorders>
            <w:vAlign w:val="center"/>
          </w:tcPr>
          <w:p w14:paraId="799B797E" w14:textId="77777777" w:rsidR="003A477D" w:rsidRPr="004B1DF9" w:rsidRDefault="003A477D" w:rsidP="003A477D">
            <w:pPr>
              <w:pStyle w:val="A03Flietext"/>
              <w:rPr>
                <w:rFonts w:asciiTheme="minorHAnsi" w:hAnsiTheme="minorHAnsi"/>
                <w:sz w:val="18"/>
                <w:szCs w:val="18"/>
              </w:rPr>
            </w:pPr>
            <w:r w:rsidRPr="004B1DF9">
              <w:rPr>
                <w:sz w:val="18"/>
                <w:szCs w:val="18"/>
              </w:rPr>
              <w:t>3.040</w:t>
            </w:r>
          </w:p>
        </w:tc>
      </w:tr>
      <w:tr w:rsidR="003A477D" w:rsidRPr="00F208CC" w14:paraId="4F8C64C1" w14:textId="77777777" w:rsidTr="001F496A">
        <w:tc>
          <w:tcPr>
            <w:tcW w:w="3828" w:type="dxa"/>
            <w:tcBorders>
              <w:top w:val="single" w:sz="4" w:space="0" w:color="auto"/>
              <w:left w:val="nil"/>
              <w:bottom w:val="single" w:sz="4" w:space="0" w:color="auto"/>
              <w:right w:val="single" w:sz="4" w:space="0" w:color="auto"/>
            </w:tcBorders>
            <w:vAlign w:val="center"/>
          </w:tcPr>
          <w:p w14:paraId="38C566E6" w14:textId="717B3D58" w:rsidR="003A477D" w:rsidRPr="00F208CC" w:rsidRDefault="003A477D" w:rsidP="003A477D">
            <w:pPr>
              <w:pStyle w:val="A03Flietext"/>
              <w:rPr>
                <w:rFonts w:asciiTheme="minorHAnsi" w:hAnsiTheme="minorHAnsi"/>
                <w:sz w:val="18"/>
                <w:szCs w:val="18"/>
              </w:rPr>
            </w:pPr>
            <w:r w:rsidRPr="009B5642">
              <w:rPr>
                <w:sz w:val="18"/>
                <w:szCs w:val="18"/>
                <w:lang w:val="en-GB"/>
              </w:rPr>
              <w:t>Drag coefficient</w:t>
            </w:r>
          </w:p>
        </w:tc>
        <w:tc>
          <w:tcPr>
            <w:tcW w:w="1559" w:type="dxa"/>
            <w:tcBorders>
              <w:top w:val="single" w:sz="4" w:space="0" w:color="auto"/>
              <w:left w:val="single" w:sz="4" w:space="0" w:color="auto"/>
              <w:bottom w:val="single" w:sz="4" w:space="0" w:color="auto"/>
              <w:right w:val="single" w:sz="4" w:space="0" w:color="auto"/>
            </w:tcBorders>
            <w:vAlign w:val="center"/>
          </w:tcPr>
          <w:p w14:paraId="0809605F" w14:textId="2D112275" w:rsidR="003A477D" w:rsidRPr="004B1DF9" w:rsidRDefault="00E73CD4" w:rsidP="003A477D">
            <w:pPr>
              <w:pStyle w:val="A03Flietext"/>
              <w:jc w:val="center"/>
              <w:rPr>
                <w:rFonts w:asciiTheme="minorHAnsi" w:hAnsiTheme="minorHAnsi"/>
                <w:sz w:val="18"/>
                <w:szCs w:val="18"/>
              </w:rPr>
            </w:pPr>
            <w:r w:rsidRPr="004B1DF9">
              <w:rPr>
                <w:rFonts w:asciiTheme="minorHAnsi" w:hAnsiTheme="minorHAnsi"/>
                <w:sz w:val="18"/>
                <w:szCs w:val="18"/>
              </w:rPr>
              <w:t>C</w:t>
            </w:r>
            <w:r w:rsidR="007B6EFE" w:rsidRPr="004B1DF9">
              <w:rPr>
                <w:rFonts w:asciiTheme="minorHAnsi" w:hAnsiTheme="minorHAnsi"/>
                <w:sz w:val="18"/>
                <w:szCs w:val="18"/>
              </w:rPr>
              <w:t>d</w:t>
            </w:r>
          </w:p>
        </w:tc>
        <w:tc>
          <w:tcPr>
            <w:tcW w:w="4536" w:type="dxa"/>
            <w:tcBorders>
              <w:top w:val="single" w:sz="4" w:space="0" w:color="auto"/>
              <w:left w:val="single" w:sz="4" w:space="0" w:color="auto"/>
              <w:bottom w:val="single" w:sz="4" w:space="0" w:color="auto"/>
              <w:right w:val="nil"/>
            </w:tcBorders>
            <w:vAlign w:val="center"/>
          </w:tcPr>
          <w:p w14:paraId="6AC2D5AE" w14:textId="4BE2831F" w:rsidR="003A477D" w:rsidRPr="004B1DF9" w:rsidRDefault="003A477D" w:rsidP="003A477D">
            <w:pPr>
              <w:pStyle w:val="A03Flietext"/>
              <w:rPr>
                <w:rFonts w:asciiTheme="minorHAnsi" w:hAnsiTheme="minorHAnsi"/>
                <w:sz w:val="18"/>
                <w:szCs w:val="18"/>
              </w:rPr>
            </w:pPr>
            <w:r w:rsidRPr="004B1DF9">
              <w:rPr>
                <w:sz w:val="18"/>
                <w:szCs w:val="18"/>
              </w:rPr>
              <w:t>0,2</w:t>
            </w:r>
            <w:r w:rsidR="00FB1F92" w:rsidRPr="004B1DF9">
              <w:rPr>
                <w:sz w:val="18"/>
                <w:szCs w:val="18"/>
              </w:rPr>
              <w:t>1</w:t>
            </w:r>
          </w:p>
        </w:tc>
      </w:tr>
      <w:tr w:rsidR="003A477D" w:rsidRPr="00F208CC" w14:paraId="5DC62B1E" w14:textId="77777777" w:rsidTr="001F496A">
        <w:tc>
          <w:tcPr>
            <w:tcW w:w="3828" w:type="dxa"/>
            <w:tcBorders>
              <w:top w:val="single" w:sz="4" w:space="0" w:color="auto"/>
              <w:left w:val="nil"/>
              <w:bottom w:val="single" w:sz="4" w:space="0" w:color="auto"/>
              <w:right w:val="single" w:sz="4" w:space="0" w:color="auto"/>
            </w:tcBorders>
            <w:vAlign w:val="center"/>
          </w:tcPr>
          <w:p w14:paraId="58021335" w14:textId="6EE1C5F9" w:rsidR="003A477D" w:rsidRPr="00F208CC" w:rsidRDefault="003A477D" w:rsidP="003A477D">
            <w:pPr>
              <w:pStyle w:val="A03Flietext"/>
              <w:rPr>
                <w:rFonts w:asciiTheme="minorHAnsi" w:hAnsiTheme="minorHAnsi"/>
                <w:sz w:val="18"/>
                <w:szCs w:val="18"/>
              </w:rPr>
            </w:pPr>
            <w:r w:rsidRPr="009B5642">
              <w:rPr>
                <w:sz w:val="18"/>
                <w:szCs w:val="18"/>
                <w:lang w:val="en-GB"/>
              </w:rPr>
              <w:t>Frontal area</w:t>
            </w:r>
          </w:p>
        </w:tc>
        <w:tc>
          <w:tcPr>
            <w:tcW w:w="1559" w:type="dxa"/>
            <w:tcBorders>
              <w:top w:val="single" w:sz="4" w:space="0" w:color="auto"/>
              <w:left w:val="single" w:sz="4" w:space="0" w:color="auto"/>
              <w:bottom w:val="single" w:sz="4" w:space="0" w:color="auto"/>
              <w:right w:val="single" w:sz="4" w:space="0" w:color="auto"/>
            </w:tcBorders>
            <w:vAlign w:val="center"/>
          </w:tcPr>
          <w:p w14:paraId="62A7C2F3" w14:textId="77777777" w:rsidR="003A477D" w:rsidRPr="004B1DF9" w:rsidRDefault="003A477D" w:rsidP="003A477D">
            <w:pPr>
              <w:pStyle w:val="A03Flietext"/>
              <w:jc w:val="center"/>
              <w:rPr>
                <w:rFonts w:asciiTheme="minorHAnsi" w:hAnsiTheme="minorHAnsi"/>
                <w:sz w:val="18"/>
                <w:szCs w:val="18"/>
              </w:rPr>
            </w:pPr>
            <w:r w:rsidRPr="004B1DF9">
              <w:rPr>
                <w:sz w:val="18"/>
                <w:szCs w:val="18"/>
              </w:rPr>
              <w:t>m²</w:t>
            </w:r>
          </w:p>
        </w:tc>
        <w:tc>
          <w:tcPr>
            <w:tcW w:w="4536" w:type="dxa"/>
            <w:tcBorders>
              <w:top w:val="single" w:sz="4" w:space="0" w:color="auto"/>
              <w:left w:val="single" w:sz="4" w:space="0" w:color="auto"/>
              <w:bottom w:val="single" w:sz="4" w:space="0" w:color="auto"/>
              <w:right w:val="nil"/>
            </w:tcBorders>
            <w:vAlign w:val="center"/>
          </w:tcPr>
          <w:p w14:paraId="58EED74B" w14:textId="77777777" w:rsidR="003A477D" w:rsidRPr="004B1DF9" w:rsidRDefault="003A477D" w:rsidP="003A477D">
            <w:pPr>
              <w:pStyle w:val="A03Flietext"/>
              <w:rPr>
                <w:rFonts w:asciiTheme="minorHAnsi" w:hAnsiTheme="minorHAnsi"/>
                <w:sz w:val="18"/>
                <w:szCs w:val="18"/>
              </w:rPr>
            </w:pPr>
            <w:r w:rsidRPr="004B1DF9">
              <w:rPr>
                <w:rFonts w:asciiTheme="minorHAnsi" w:hAnsiTheme="minorHAnsi"/>
                <w:sz w:val="18"/>
                <w:szCs w:val="18"/>
              </w:rPr>
              <w:t>2,44</w:t>
            </w:r>
          </w:p>
        </w:tc>
      </w:tr>
      <w:tr w:rsidR="00363D38" w14:paraId="4CD7715B"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6552A002" w14:textId="77777777" w:rsidR="00363D38" w:rsidRDefault="00363D38">
            <w:pPr>
              <w:pStyle w:val="A03Flietext"/>
              <w:rPr>
                <w:lang w:val="it-IT" w:eastAsia="it-IT"/>
              </w:rPr>
            </w:pPr>
            <w:r>
              <w:rPr>
                <w:sz w:val="18"/>
                <w:szCs w:val="18"/>
                <w:lang w:val="en-GB"/>
              </w:rPr>
              <w:t>Combined energy consumption</w:t>
            </w:r>
            <w:r>
              <w:rPr>
                <w:sz w:val="18"/>
                <w:szCs w:val="18"/>
                <w:vertAlign w:val="superscript"/>
                <w:lang w:val="en-GB"/>
              </w:rPr>
              <w:t>3</w:t>
            </w:r>
          </w:p>
        </w:tc>
        <w:tc>
          <w:tcPr>
            <w:tcW w:w="1559" w:type="dxa"/>
            <w:tcBorders>
              <w:top w:val="nil"/>
              <w:left w:val="nil"/>
              <w:bottom w:val="single" w:sz="8" w:space="0" w:color="auto"/>
              <w:right w:val="single" w:sz="8" w:space="0" w:color="auto"/>
            </w:tcBorders>
            <w:vAlign w:val="center"/>
            <w:hideMark/>
          </w:tcPr>
          <w:p w14:paraId="2DD15CBF" w14:textId="77777777" w:rsidR="00363D38" w:rsidRDefault="00363D38">
            <w:pPr>
              <w:pStyle w:val="A03Flietext"/>
              <w:jc w:val="center"/>
            </w:pPr>
            <w:r>
              <w:rPr>
                <w:sz w:val="18"/>
                <w:szCs w:val="18"/>
              </w:rPr>
              <w:t>kWh/100 km</w:t>
            </w:r>
          </w:p>
        </w:tc>
        <w:tc>
          <w:tcPr>
            <w:tcW w:w="4536" w:type="dxa"/>
            <w:tcBorders>
              <w:top w:val="nil"/>
              <w:left w:val="nil"/>
              <w:bottom w:val="single" w:sz="8" w:space="0" w:color="auto"/>
              <w:right w:val="nil"/>
            </w:tcBorders>
            <w:vAlign w:val="center"/>
            <w:hideMark/>
          </w:tcPr>
          <w:p w14:paraId="53DFD411" w14:textId="77777777" w:rsidR="00363D38" w:rsidRDefault="00363D38">
            <w:pPr>
              <w:pStyle w:val="A03Flietext"/>
            </w:pPr>
            <w:r>
              <w:rPr>
                <w:sz w:val="18"/>
                <w:szCs w:val="18"/>
              </w:rPr>
              <w:t>18,5-15,6</w:t>
            </w:r>
          </w:p>
        </w:tc>
      </w:tr>
      <w:tr w:rsidR="00363D38" w14:paraId="4580456E"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558C5FE4" w14:textId="77777777" w:rsidR="00363D38" w:rsidRDefault="00363D38">
            <w:pPr>
              <w:pStyle w:val="A03Flietext"/>
              <w:rPr>
                <w:lang w:val="it-IT" w:eastAsia="it-IT"/>
              </w:rPr>
            </w:pPr>
            <w:r>
              <w:rPr>
                <w:sz w:val="18"/>
                <w:szCs w:val="18"/>
                <w:lang w:val="en-GB"/>
              </w:rPr>
              <w:t>Urban energy consumption</w:t>
            </w:r>
            <w:r>
              <w:rPr>
                <w:sz w:val="18"/>
                <w:szCs w:val="18"/>
                <w:vertAlign w:val="superscript"/>
                <w:lang w:val="en-GB"/>
              </w:rPr>
              <w:t>3</w:t>
            </w:r>
          </w:p>
        </w:tc>
        <w:tc>
          <w:tcPr>
            <w:tcW w:w="1559" w:type="dxa"/>
            <w:tcBorders>
              <w:top w:val="nil"/>
              <w:left w:val="nil"/>
              <w:bottom w:val="single" w:sz="8" w:space="0" w:color="auto"/>
              <w:right w:val="single" w:sz="8" w:space="0" w:color="auto"/>
            </w:tcBorders>
            <w:vAlign w:val="center"/>
            <w:hideMark/>
          </w:tcPr>
          <w:p w14:paraId="05479D66" w14:textId="77777777" w:rsidR="00363D38" w:rsidRDefault="00363D38">
            <w:pPr>
              <w:pStyle w:val="A03Flietext"/>
              <w:jc w:val="center"/>
            </w:pPr>
            <w:r>
              <w:rPr>
                <w:sz w:val="18"/>
                <w:szCs w:val="18"/>
              </w:rPr>
              <w:t>kWh/100 km</w:t>
            </w:r>
          </w:p>
        </w:tc>
        <w:tc>
          <w:tcPr>
            <w:tcW w:w="4536" w:type="dxa"/>
            <w:tcBorders>
              <w:top w:val="nil"/>
              <w:left w:val="nil"/>
              <w:bottom w:val="single" w:sz="8" w:space="0" w:color="auto"/>
              <w:right w:val="nil"/>
            </w:tcBorders>
            <w:vAlign w:val="center"/>
            <w:hideMark/>
          </w:tcPr>
          <w:p w14:paraId="276E174A" w14:textId="77777777" w:rsidR="00363D38" w:rsidRDefault="00363D38">
            <w:pPr>
              <w:pStyle w:val="A03Flietext"/>
            </w:pPr>
            <w:r>
              <w:rPr>
                <w:sz w:val="18"/>
                <w:szCs w:val="18"/>
              </w:rPr>
              <w:t>16,4-14,2</w:t>
            </w:r>
          </w:p>
        </w:tc>
      </w:tr>
      <w:tr w:rsidR="00363D38" w14:paraId="1D24504A"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35901E43" w14:textId="77777777" w:rsidR="00363D38" w:rsidRDefault="00363D38">
            <w:pPr>
              <w:pStyle w:val="A03Flietext"/>
              <w:rPr>
                <w:lang w:val="it-IT" w:eastAsia="it-IT"/>
              </w:rPr>
            </w:pPr>
            <w:r>
              <w:rPr>
                <w:sz w:val="18"/>
                <w:szCs w:val="18"/>
                <w:lang w:val="en-GB"/>
              </w:rPr>
              <w:t>CO</w:t>
            </w:r>
            <w:r>
              <w:rPr>
                <w:sz w:val="18"/>
                <w:szCs w:val="18"/>
                <w:vertAlign w:val="subscript"/>
                <w:lang w:val="en-GB"/>
              </w:rPr>
              <w:t>2</w:t>
            </w:r>
            <w:r>
              <w:rPr>
                <w:sz w:val="18"/>
                <w:szCs w:val="18"/>
                <w:lang w:val="en-GB"/>
              </w:rPr>
              <w:t xml:space="preserve"> class</w:t>
            </w:r>
            <w:r>
              <w:rPr>
                <w:sz w:val="18"/>
                <w:szCs w:val="18"/>
                <w:vertAlign w:val="superscript"/>
                <w:lang w:val="en-GB"/>
              </w:rPr>
              <w:t>3</w:t>
            </w:r>
          </w:p>
        </w:tc>
        <w:tc>
          <w:tcPr>
            <w:tcW w:w="1559" w:type="dxa"/>
            <w:tcBorders>
              <w:top w:val="nil"/>
              <w:left w:val="nil"/>
              <w:bottom w:val="single" w:sz="8" w:space="0" w:color="auto"/>
              <w:right w:val="single" w:sz="8" w:space="0" w:color="auto"/>
            </w:tcBorders>
            <w:vAlign w:val="center"/>
            <w:hideMark/>
          </w:tcPr>
          <w:p w14:paraId="74E5ADEE" w14:textId="77777777" w:rsidR="00363D38" w:rsidRDefault="00363D38">
            <w:pPr>
              <w:pStyle w:val="A03Flietext"/>
              <w:jc w:val="center"/>
            </w:pPr>
          </w:p>
        </w:tc>
        <w:tc>
          <w:tcPr>
            <w:tcW w:w="4536" w:type="dxa"/>
            <w:tcBorders>
              <w:top w:val="nil"/>
              <w:left w:val="nil"/>
              <w:bottom w:val="single" w:sz="8" w:space="0" w:color="auto"/>
              <w:right w:val="nil"/>
            </w:tcBorders>
            <w:vAlign w:val="center"/>
            <w:hideMark/>
          </w:tcPr>
          <w:p w14:paraId="2A4E6924" w14:textId="77777777" w:rsidR="00363D38" w:rsidRDefault="00363D38">
            <w:pPr>
              <w:pStyle w:val="A03Flietext"/>
            </w:pPr>
            <w:r>
              <w:rPr>
                <w:sz w:val="18"/>
                <w:szCs w:val="18"/>
              </w:rPr>
              <w:t>A</w:t>
            </w:r>
          </w:p>
        </w:tc>
      </w:tr>
      <w:tr w:rsidR="00363D38" w14:paraId="47511A89" w14:textId="77777777" w:rsidTr="00363D38">
        <w:tblPrEx>
          <w:tblBorders>
            <w:left w:val="single" w:sz="4" w:space="0" w:color="auto"/>
            <w:right w:val="single" w:sz="4" w:space="0" w:color="auto"/>
          </w:tblBorders>
        </w:tblPrEx>
        <w:tc>
          <w:tcPr>
            <w:tcW w:w="3828" w:type="dxa"/>
            <w:tcBorders>
              <w:top w:val="nil"/>
              <w:left w:val="nil"/>
              <w:bottom w:val="single" w:sz="8" w:space="0" w:color="auto"/>
              <w:right w:val="single" w:sz="8" w:space="0" w:color="auto"/>
            </w:tcBorders>
            <w:vAlign w:val="center"/>
            <w:hideMark/>
          </w:tcPr>
          <w:p w14:paraId="3780D431" w14:textId="77777777" w:rsidR="00363D38" w:rsidRDefault="00363D38">
            <w:pPr>
              <w:pStyle w:val="A03Flietext"/>
              <w:rPr>
                <w:lang w:val="it-IT" w:eastAsia="it-IT"/>
              </w:rPr>
            </w:pPr>
            <w:r>
              <w:rPr>
                <w:sz w:val="18"/>
                <w:szCs w:val="18"/>
                <w:lang w:val="en-GB"/>
              </w:rPr>
              <w:t>Range (WLTP)</w:t>
            </w:r>
            <w:r>
              <w:rPr>
                <w:sz w:val="18"/>
                <w:szCs w:val="18"/>
                <w:vertAlign w:val="superscript"/>
                <w:lang w:val="en-GB"/>
              </w:rPr>
              <w:t>2</w:t>
            </w:r>
          </w:p>
        </w:tc>
        <w:tc>
          <w:tcPr>
            <w:tcW w:w="1559" w:type="dxa"/>
            <w:tcBorders>
              <w:top w:val="nil"/>
              <w:left w:val="nil"/>
              <w:bottom w:val="single" w:sz="8" w:space="0" w:color="auto"/>
              <w:right w:val="single" w:sz="8" w:space="0" w:color="auto"/>
            </w:tcBorders>
            <w:vAlign w:val="center"/>
            <w:hideMark/>
          </w:tcPr>
          <w:p w14:paraId="64593F4E" w14:textId="77777777" w:rsidR="00363D38" w:rsidRDefault="00363D38">
            <w:pPr>
              <w:pStyle w:val="A03Flietext"/>
              <w:jc w:val="center"/>
            </w:pPr>
            <w:r>
              <w:rPr>
                <w:sz w:val="18"/>
                <w:szCs w:val="18"/>
              </w:rPr>
              <w:t>km</w:t>
            </w:r>
          </w:p>
        </w:tc>
        <w:tc>
          <w:tcPr>
            <w:tcW w:w="4536" w:type="dxa"/>
            <w:tcBorders>
              <w:top w:val="nil"/>
              <w:left w:val="nil"/>
              <w:bottom w:val="single" w:sz="8" w:space="0" w:color="auto"/>
              <w:right w:val="nil"/>
            </w:tcBorders>
            <w:vAlign w:val="center"/>
            <w:hideMark/>
          </w:tcPr>
          <w:p w14:paraId="4EDE7591" w14:textId="77777777" w:rsidR="00363D38" w:rsidRDefault="00363D38">
            <w:pPr>
              <w:pStyle w:val="A03Flietext"/>
            </w:pPr>
            <w:r>
              <w:rPr>
                <w:sz w:val="18"/>
                <w:szCs w:val="18"/>
              </w:rPr>
              <w:t>809-682</w:t>
            </w:r>
          </w:p>
        </w:tc>
      </w:tr>
      <w:tr w:rsidR="009C63FF" w:rsidRPr="00F208CC" w14:paraId="7DD7DA23" w14:textId="77777777" w:rsidTr="001F496A">
        <w:tc>
          <w:tcPr>
            <w:tcW w:w="3828" w:type="dxa"/>
            <w:tcBorders>
              <w:top w:val="single" w:sz="4" w:space="0" w:color="auto"/>
              <w:left w:val="nil"/>
              <w:bottom w:val="single" w:sz="4" w:space="0" w:color="auto"/>
              <w:right w:val="single" w:sz="4" w:space="0" w:color="auto"/>
            </w:tcBorders>
            <w:vAlign w:val="center"/>
          </w:tcPr>
          <w:p w14:paraId="25A3D865" w14:textId="516E6953" w:rsidR="009C63FF" w:rsidRPr="00F208CC" w:rsidRDefault="009C63FF" w:rsidP="009C63FF">
            <w:pPr>
              <w:pStyle w:val="A03Flietext"/>
              <w:rPr>
                <w:sz w:val="18"/>
                <w:szCs w:val="18"/>
              </w:rPr>
            </w:pPr>
            <w:r w:rsidRPr="009B5642">
              <w:rPr>
                <w:sz w:val="18"/>
                <w:szCs w:val="18"/>
                <w:lang w:val="en-GB"/>
              </w:rPr>
              <w:t>Range urban (WLTP)</w:t>
            </w:r>
            <w:r w:rsidRPr="009B5642">
              <w:rPr>
                <w:sz w:val="18"/>
                <w:szCs w:val="18"/>
                <w:vertAlign w:val="superscript"/>
                <w:lang w:val="en-GB"/>
              </w:rPr>
              <w:fldChar w:fldCharType="begin"/>
            </w:r>
            <w:r w:rsidRPr="009B5642">
              <w:rPr>
                <w:sz w:val="18"/>
                <w:szCs w:val="18"/>
                <w:vertAlign w:val="superscript"/>
                <w:lang w:val="en-GB"/>
              </w:rPr>
              <w:instrText xml:space="preserve"> NOTEREF _Ref227673510 \h  \* MERGEFORMAT </w:instrText>
            </w:r>
            <w:r w:rsidRPr="009B5642">
              <w:rPr>
                <w:sz w:val="18"/>
                <w:szCs w:val="18"/>
                <w:vertAlign w:val="superscript"/>
                <w:lang w:val="en-GB"/>
              </w:rPr>
            </w:r>
            <w:r w:rsidRPr="009B5642">
              <w:rPr>
                <w:sz w:val="18"/>
                <w:szCs w:val="18"/>
                <w:vertAlign w:val="superscript"/>
                <w:lang w:val="en-GB"/>
              </w:rPr>
              <w:fldChar w:fldCharType="separate"/>
            </w:r>
            <w:r w:rsidRPr="009B5642">
              <w:rPr>
                <w:sz w:val="18"/>
                <w:szCs w:val="18"/>
                <w:vertAlign w:val="superscript"/>
                <w:lang w:val="en-GB"/>
              </w:rPr>
              <w:t>1</w:t>
            </w:r>
            <w:r w:rsidRPr="009B5642">
              <w:rPr>
                <w:sz w:val="18"/>
                <w:szCs w:val="18"/>
                <w:vertAlign w:val="superscript"/>
                <w:lang w:val="en-GB"/>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19B15A29" w14:textId="77777777" w:rsidR="009C63FF" w:rsidRPr="004B1DF9" w:rsidRDefault="009C63FF" w:rsidP="009C63FF">
            <w:pPr>
              <w:pStyle w:val="A03Flietext"/>
              <w:jc w:val="center"/>
              <w:rPr>
                <w:sz w:val="18"/>
                <w:szCs w:val="18"/>
              </w:rPr>
            </w:pPr>
            <w:r w:rsidRPr="004B1DF9">
              <w:rPr>
                <w:sz w:val="18"/>
                <w:szCs w:val="18"/>
              </w:rPr>
              <w:t>km</w:t>
            </w:r>
          </w:p>
        </w:tc>
        <w:tc>
          <w:tcPr>
            <w:tcW w:w="4536" w:type="dxa"/>
            <w:tcBorders>
              <w:top w:val="single" w:sz="4" w:space="0" w:color="auto"/>
              <w:left w:val="single" w:sz="4" w:space="0" w:color="auto"/>
              <w:bottom w:val="single" w:sz="4" w:space="0" w:color="auto"/>
              <w:right w:val="nil"/>
            </w:tcBorders>
            <w:vAlign w:val="center"/>
          </w:tcPr>
          <w:p w14:paraId="43DC849A" w14:textId="23B2E16C" w:rsidR="009C63FF" w:rsidRPr="004B1DF9" w:rsidRDefault="009C63FF" w:rsidP="009C63FF">
            <w:pPr>
              <w:pStyle w:val="A03Flietext"/>
              <w:rPr>
                <w:rFonts w:asciiTheme="minorHAnsi" w:hAnsiTheme="minorHAnsi"/>
                <w:sz w:val="18"/>
                <w:szCs w:val="18"/>
              </w:rPr>
            </w:pPr>
            <w:r w:rsidRPr="008B74CA">
              <w:rPr>
                <w:rFonts w:asciiTheme="minorHAnsi" w:hAnsiTheme="minorHAnsi"/>
                <w:sz w:val="18"/>
                <w:szCs w:val="18"/>
              </w:rPr>
              <w:t>880-761</w:t>
            </w:r>
          </w:p>
        </w:tc>
      </w:tr>
      <w:tr w:rsidR="003A477D" w:rsidRPr="00F208CC" w14:paraId="0AF5B350" w14:textId="77777777" w:rsidTr="001F496A">
        <w:tc>
          <w:tcPr>
            <w:tcW w:w="3828" w:type="dxa"/>
            <w:tcBorders>
              <w:top w:val="single" w:sz="4" w:space="0" w:color="auto"/>
              <w:left w:val="nil"/>
              <w:bottom w:val="single" w:sz="4" w:space="0" w:color="auto"/>
              <w:right w:val="single" w:sz="4" w:space="0" w:color="auto"/>
            </w:tcBorders>
            <w:vAlign w:val="center"/>
          </w:tcPr>
          <w:p w14:paraId="5CD87AE2" w14:textId="0145173B" w:rsidR="003A477D" w:rsidRPr="00F208CC" w:rsidRDefault="003A477D" w:rsidP="003A477D">
            <w:pPr>
              <w:pStyle w:val="A03Flietext"/>
              <w:rPr>
                <w:sz w:val="18"/>
                <w:szCs w:val="18"/>
              </w:rPr>
            </w:pPr>
            <w:r w:rsidRPr="009B5642">
              <w:rPr>
                <w:sz w:val="18"/>
                <w:szCs w:val="18"/>
                <w:lang w:val="en-GB"/>
              </w:rPr>
              <w:t>Boot volume (liquid)</w:t>
            </w:r>
          </w:p>
        </w:tc>
        <w:tc>
          <w:tcPr>
            <w:tcW w:w="1559" w:type="dxa"/>
            <w:tcBorders>
              <w:top w:val="single" w:sz="4" w:space="0" w:color="auto"/>
              <w:left w:val="single" w:sz="4" w:space="0" w:color="auto"/>
              <w:bottom w:val="single" w:sz="4" w:space="0" w:color="auto"/>
              <w:right w:val="single" w:sz="4" w:space="0" w:color="auto"/>
            </w:tcBorders>
            <w:vAlign w:val="center"/>
          </w:tcPr>
          <w:p w14:paraId="77EF07D7" w14:textId="77777777" w:rsidR="003A477D" w:rsidRPr="004B1DF9" w:rsidRDefault="003A477D" w:rsidP="003A477D">
            <w:pPr>
              <w:pStyle w:val="A03Flietext"/>
              <w:jc w:val="center"/>
              <w:rPr>
                <w:sz w:val="18"/>
                <w:szCs w:val="18"/>
              </w:rPr>
            </w:pPr>
            <w:r w:rsidRPr="004B1DF9">
              <w:rPr>
                <w:sz w:val="18"/>
                <w:szCs w:val="18"/>
              </w:rPr>
              <w:t>l</w:t>
            </w:r>
          </w:p>
        </w:tc>
        <w:tc>
          <w:tcPr>
            <w:tcW w:w="4536" w:type="dxa"/>
            <w:tcBorders>
              <w:top w:val="single" w:sz="4" w:space="0" w:color="auto"/>
              <w:left w:val="single" w:sz="4" w:space="0" w:color="auto"/>
              <w:bottom w:val="single" w:sz="4" w:space="0" w:color="auto"/>
              <w:right w:val="nil"/>
            </w:tcBorders>
            <w:vAlign w:val="center"/>
          </w:tcPr>
          <w:p w14:paraId="280CB7D8" w14:textId="77777777" w:rsidR="003A477D" w:rsidRPr="004B1DF9" w:rsidRDefault="003A477D" w:rsidP="003A477D">
            <w:pPr>
              <w:pStyle w:val="A03Flietext"/>
              <w:rPr>
                <w:sz w:val="18"/>
                <w:szCs w:val="18"/>
              </w:rPr>
            </w:pPr>
            <w:r w:rsidRPr="004B1DF9">
              <w:rPr>
                <w:sz w:val="18"/>
                <w:szCs w:val="18"/>
              </w:rPr>
              <w:t>507</w:t>
            </w:r>
          </w:p>
        </w:tc>
      </w:tr>
      <w:tr w:rsidR="003A477D" w:rsidRPr="00F208CC" w14:paraId="67707B31" w14:textId="77777777" w:rsidTr="001F496A">
        <w:tc>
          <w:tcPr>
            <w:tcW w:w="3828" w:type="dxa"/>
            <w:tcBorders>
              <w:top w:val="single" w:sz="4" w:space="0" w:color="auto"/>
              <w:left w:val="nil"/>
              <w:bottom w:val="single" w:sz="4" w:space="0" w:color="auto"/>
              <w:right w:val="single" w:sz="4" w:space="0" w:color="auto"/>
            </w:tcBorders>
            <w:vAlign w:val="center"/>
          </w:tcPr>
          <w:p w14:paraId="0EECAF60" w14:textId="4DA219DD" w:rsidR="003A477D" w:rsidRPr="00F208CC" w:rsidRDefault="003A477D" w:rsidP="003A477D">
            <w:pPr>
              <w:pStyle w:val="A03Flietext"/>
              <w:rPr>
                <w:rFonts w:asciiTheme="minorHAnsi" w:hAnsiTheme="minorHAnsi"/>
                <w:sz w:val="18"/>
                <w:szCs w:val="18"/>
              </w:rPr>
            </w:pPr>
            <w:r w:rsidRPr="009B5642">
              <w:rPr>
                <w:sz w:val="18"/>
                <w:szCs w:val="18"/>
                <w:lang w:val="en-GB"/>
              </w:rPr>
              <w:t>Boot volume (VDA)</w:t>
            </w:r>
          </w:p>
        </w:tc>
        <w:tc>
          <w:tcPr>
            <w:tcW w:w="1559" w:type="dxa"/>
            <w:tcBorders>
              <w:top w:val="single" w:sz="4" w:space="0" w:color="auto"/>
              <w:left w:val="single" w:sz="4" w:space="0" w:color="auto"/>
              <w:bottom w:val="single" w:sz="4" w:space="0" w:color="auto"/>
              <w:right w:val="single" w:sz="4" w:space="0" w:color="auto"/>
            </w:tcBorders>
            <w:vAlign w:val="center"/>
          </w:tcPr>
          <w:p w14:paraId="2910A8E7" w14:textId="77777777" w:rsidR="003A477D" w:rsidRPr="004B1DF9" w:rsidRDefault="003A477D" w:rsidP="003A477D">
            <w:pPr>
              <w:pStyle w:val="A03Flietext"/>
              <w:jc w:val="center"/>
              <w:rPr>
                <w:rFonts w:asciiTheme="minorHAnsi" w:hAnsiTheme="minorHAnsi"/>
                <w:sz w:val="18"/>
                <w:szCs w:val="18"/>
              </w:rPr>
            </w:pPr>
            <w:r w:rsidRPr="004B1DF9">
              <w:rPr>
                <w:sz w:val="18"/>
                <w:szCs w:val="18"/>
              </w:rPr>
              <w:t>l</w:t>
            </w:r>
          </w:p>
        </w:tc>
        <w:tc>
          <w:tcPr>
            <w:tcW w:w="4536" w:type="dxa"/>
            <w:tcBorders>
              <w:top w:val="single" w:sz="4" w:space="0" w:color="auto"/>
              <w:left w:val="single" w:sz="4" w:space="0" w:color="auto"/>
              <w:bottom w:val="single" w:sz="4" w:space="0" w:color="auto"/>
              <w:right w:val="nil"/>
            </w:tcBorders>
            <w:vAlign w:val="center"/>
          </w:tcPr>
          <w:p w14:paraId="7F2C7424" w14:textId="77777777" w:rsidR="003A477D" w:rsidRPr="004B1DF9" w:rsidRDefault="003A477D" w:rsidP="003A477D">
            <w:pPr>
              <w:pStyle w:val="A03Flietext"/>
              <w:rPr>
                <w:rFonts w:asciiTheme="minorHAnsi" w:hAnsiTheme="minorHAnsi"/>
                <w:sz w:val="18"/>
                <w:szCs w:val="18"/>
              </w:rPr>
            </w:pPr>
            <w:r w:rsidRPr="004B1DF9">
              <w:rPr>
                <w:sz w:val="18"/>
                <w:szCs w:val="18"/>
              </w:rPr>
              <w:t>415</w:t>
            </w:r>
          </w:p>
        </w:tc>
      </w:tr>
      <w:tr w:rsidR="003A477D" w:rsidRPr="00F208CC" w14:paraId="0C9E8164" w14:textId="77777777" w:rsidTr="001F496A">
        <w:tc>
          <w:tcPr>
            <w:tcW w:w="3828" w:type="dxa"/>
            <w:tcBorders>
              <w:top w:val="single" w:sz="4" w:space="0" w:color="auto"/>
              <w:left w:val="nil"/>
              <w:bottom w:val="single" w:sz="4" w:space="0" w:color="auto"/>
              <w:right w:val="single" w:sz="4" w:space="0" w:color="auto"/>
            </w:tcBorders>
            <w:vAlign w:val="center"/>
          </w:tcPr>
          <w:p w14:paraId="6132F937" w14:textId="13A029B3" w:rsidR="003A477D" w:rsidRPr="00F208CC" w:rsidRDefault="003A477D" w:rsidP="003A477D">
            <w:pPr>
              <w:pStyle w:val="A03Flietext"/>
              <w:rPr>
                <w:rFonts w:asciiTheme="minorHAnsi" w:hAnsiTheme="minorHAnsi"/>
                <w:sz w:val="18"/>
                <w:szCs w:val="18"/>
              </w:rPr>
            </w:pPr>
            <w:r w:rsidRPr="009B5642">
              <w:rPr>
                <w:sz w:val="18"/>
                <w:szCs w:val="18"/>
                <w:lang w:val="en-GB"/>
              </w:rPr>
              <w:t>Frunk (liquid)</w:t>
            </w:r>
          </w:p>
        </w:tc>
        <w:tc>
          <w:tcPr>
            <w:tcW w:w="1559" w:type="dxa"/>
            <w:tcBorders>
              <w:top w:val="single" w:sz="4" w:space="0" w:color="auto"/>
              <w:left w:val="single" w:sz="4" w:space="0" w:color="auto"/>
              <w:bottom w:val="single" w:sz="4" w:space="0" w:color="auto"/>
              <w:right w:val="single" w:sz="4" w:space="0" w:color="auto"/>
            </w:tcBorders>
            <w:vAlign w:val="center"/>
          </w:tcPr>
          <w:p w14:paraId="7B8F9AD4" w14:textId="77777777" w:rsidR="003A477D" w:rsidRPr="004B1DF9" w:rsidRDefault="003A477D" w:rsidP="003A477D">
            <w:pPr>
              <w:pStyle w:val="A03Flietext"/>
              <w:jc w:val="center"/>
              <w:rPr>
                <w:rFonts w:asciiTheme="minorHAnsi" w:hAnsiTheme="minorHAnsi"/>
                <w:sz w:val="18"/>
                <w:szCs w:val="18"/>
              </w:rPr>
            </w:pPr>
            <w:r w:rsidRPr="004B1DF9">
              <w:rPr>
                <w:sz w:val="18"/>
                <w:szCs w:val="18"/>
              </w:rPr>
              <w:t>l</w:t>
            </w:r>
          </w:p>
        </w:tc>
        <w:tc>
          <w:tcPr>
            <w:tcW w:w="4536" w:type="dxa"/>
            <w:tcBorders>
              <w:top w:val="single" w:sz="4" w:space="0" w:color="auto"/>
              <w:left w:val="single" w:sz="4" w:space="0" w:color="auto"/>
              <w:bottom w:val="single" w:sz="4" w:space="0" w:color="auto"/>
              <w:right w:val="nil"/>
            </w:tcBorders>
            <w:vAlign w:val="center"/>
          </w:tcPr>
          <w:p w14:paraId="4F33ADC7" w14:textId="77777777" w:rsidR="003A477D" w:rsidRPr="004B1DF9" w:rsidRDefault="003A477D" w:rsidP="003A477D">
            <w:pPr>
              <w:pStyle w:val="A03Flietext"/>
              <w:rPr>
                <w:rFonts w:asciiTheme="minorHAnsi" w:hAnsiTheme="minorHAnsi"/>
                <w:sz w:val="18"/>
                <w:szCs w:val="18"/>
              </w:rPr>
            </w:pPr>
            <w:r w:rsidRPr="004B1DF9">
              <w:rPr>
                <w:rFonts w:asciiTheme="minorHAnsi" w:hAnsiTheme="minorHAnsi"/>
                <w:sz w:val="18"/>
                <w:szCs w:val="18"/>
              </w:rPr>
              <w:t>62</w:t>
            </w:r>
          </w:p>
        </w:tc>
      </w:tr>
      <w:tr w:rsidR="003A477D" w:rsidRPr="00F208CC" w14:paraId="4F259D01" w14:textId="77777777" w:rsidTr="001F496A">
        <w:tc>
          <w:tcPr>
            <w:tcW w:w="3828" w:type="dxa"/>
            <w:tcBorders>
              <w:top w:val="single" w:sz="4" w:space="0" w:color="auto"/>
              <w:left w:val="nil"/>
              <w:bottom w:val="single" w:sz="4" w:space="0" w:color="auto"/>
              <w:right w:val="single" w:sz="4" w:space="0" w:color="auto"/>
            </w:tcBorders>
            <w:vAlign w:val="center"/>
          </w:tcPr>
          <w:p w14:paraId="37D6817E" w14:textId="14FA7ED0" w:rsidR="003A477D" w:rsidRPr="00F208CC" w:rsidRDefault="003A477D" w:rsidP="003A477D">
            <w:pPr>
              <w:pStyle w:val="A03Flietext"/>
              <w:rPr>
                <w:sz w:val="18"/>
                <w:szCs w:val="18"/>
              </w:rPr>
            </w:pPr>
            <w:r w:rsidRPr="009B5642">
              <w:rPr>
                <w:sz w:val="18"/>
                <w:szCs w:val="18"/>
                <w:lang w:val="en-GB"/>
              </w:rPr>
              <w:t>Frunk (VDA)</w:t>
            </w:r>
          </w:p>
        </w:tc>
        <w:tc>
          <w:tcPr>
            <w:tcW w:w="1559" w:type="dxa"/>
            <w:tcBorders>
              <w:top w:val="single" w:sz="4" w:space="0" w:color="auto"/>
              <w:left w:val="single" w:sz="4" w:space="0" w:color="auto"/>
              <w:bottom w:val="single" w:sz="4" w:space="0" w:color="auto"/>
              <w:right w:val="single" w:sz="4" w:space="0" w:color="auto"/>
            </w:tcBorders>
            <w:vAlign w:val="center"/>
          </w:tcPr>
          <w:p w14:paraId="3B328009" w14:textId="77777777" w:rsidR="003A477D" w:rsidRPr="004B1DF9" w:rsidRDefault="003A477D" w:rsidP="003A477D">
            <w:pPr>
              <w:pStyle w:val="A03Flietext"/>
              <w:jc w:val="center"/>
              <w:rPr>
                <w:sz w:val="18"/>
                <w:szCs w:val="18"/>
              </w:rPr>
            </w:pPr>
            <w:r w:rsidRPr="004B1DF9">
              <w:rPr>
                <w:sz w:val="18"/>
                <w:szCs w:val="18"/>
              </w:rPr>
              <w:t>l</w:t>
            </w:r>
          </w:p>
        </w:tc>
        <w:tc>
          <w:tcPr>
            <w:tcW w:w="4536" w:type="dxa"/>
            <w:tcBorders>
              <w:top w:val="single" w:sz="4" w:space="0" w:color="auto"/>
              <w:left w:val="single" w:sz="4" w:space="0" w:color="auto"/>
              <w:bottom w:val="single" w:sz="4" w:space="0" w:color="auto"/>
              <w:right w:val="nil"/>
            </w:tcBorders>
            <w:vAlign w:val="center"/>
          </w:tcPr>
          <w:p w14:paraId="1B66BB21" w14:textId="77777777" w:rsidR="003A477D" w:rsidRPr="004B1DF9" w:rsidRDefault="003A477D" w:rsidP="003A477D">
            <w:pPr>
              <w:pStyle w:val="A03Flietext"/>
              <w:rPr>
                <w:rFonts w:asciiTheme="minorHAnsi" w:hAnsiTheme="minorHAnsi"/>
                <w:sz w:val="18"/>
                <w:szCs w:val="18"/>
              </w:rPr>
            </w:pPr>
            <w:r w:rsidRPr="004B1DF9">
              <w:rPr>
                <w:rFonts w:asciiTheme="minorHAnsi" w:hAnsiTheme="minorHAnsi"/>
                <w:sz w:val="18"/>
                <w:szCs w:val="18"/>
              </w:rPr>
              <w:t>41</w:t>
            </w:r>
          </w:p>
        </w:tc>
      </w:tr>
    </w:tbl>
    <w:p w14:paraId="1515F52F" w14:textId="5B9AF7AA" w:rsidR="003A477D" w:rsidRDefault="003A477D" w:rsidP="00801F2E">
      <w:pPr>
        <w:pStyle w:val="A03Copytext"/>
      </w:pPr>
    </w:p>
    <w:sectPr w:rsidR="003A477D"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A1AB4" w14:textId="77777777" w:rsidR="004B28D3" w:rsidRPr="00E675DA" w:rsidRDefault="004B28D3" w:rsidP="00764B8C">
      <w:r w:rsidRPr="00E675DA">
        <w:separator/>
      </w:r>
    </w:p>
    <w:p w14:paraId="52FF3A70" w14:textId="77777777" w:rsidR="004B28D3" w:rsidRDefault="004B28D3"/>
  </w:endnote>
  <w:endnote w:type="continuationSeparator" w:id="0">
    <w:p w14:paraId="3CC7E6F1" w14:textId="77777777" w:rsidR="004B28D3" w:rsidRPr="00E675DA" w:rsidRDefault="004B28D3" w:rsidP="00764B8C">
      <w:r w:rsidRPr="00E675DA">
        <w:continuationSeparator/>
      </w:r>
    </w:p>
    <w:p w14:paraId="5BF3908E" w14:textId="77777777" w:rsidR="004B28D3" w:rsidRDefault="004B28D3"/>
  </w:endnote>
  <w:endnote w:id="1">
    <w:p w14:paraId="40A0F8A1" w14:textId="49D8BD72" w:rsidR="00E04C54" w:rsidRPr="005D5E6F" w:rsidRDefault="00E04C54" w:rsidP="00E04C54">
      <w:pPr>
        <w:pStyle w:val="A03Copytext"/>
        <w:rPr>
          <w:sz w:val="14"/>
          <w:szCs w:val="14"/>
          <w:lang w:val="it-IT" w:eastAsia="it-IT"/>
        </w:rPr>
      </w:pPr>
      <w:r w:rsidRPr="005D5E6F">
        <w:rPr>
          <w:rStyle w:val="Rimandonotadichiusura"/>
          <w:sz w:val="14"/>
          <w:szCs w:val="14"/>
          <w:lang w:val="it-IT"/>
        </w:rPr>
        <w:t>1</w:t>
      </w:r>
      <w:r w:rsidRPr="005D5E6F">
        <w:rPr>
          <w:sz w:val="14"/>
          <w:szCs w:val="14"/>
          <w:lang w:val="it-IT"/>
        </w:rPr>
        <w:t xml:space="preserve"> “1-Foot Rollout”: la porzione di distanza non conteggiata durante la misurazione, il cosiddetto “rollout”, corrisponde a 1 piede, pari a 30,48 cm.</w:t>
      </w:r>
      <w:r w:rsidRPr="005D5E6F">
        <w:rPr>
          <w:sz w:val="14"/>
          <w:szCs w:val="14"/>
          <w:lang w:val="it-IT"/>
        </w:rPr>
        <w:br/>
      </w:r>
      <w:r w:rsidRPr="005D5E6F">
        <w:rPr>
          <w:rStyle w:val="Rimandonotadichiusura"/>
          <w:sz w:val="14"/>
          <w:szCs w:val="14"/>
          <w:lang w:val="it-IT"/>
        </w:rPr>
        <w:t>2</w:t>
      </w:r>
      <w:r w:rsidRPr="005D5E6F">
        <w:rPr>
          <w:sz w:val="14"/>
          <w:szCs w:val="14"/>
          <w:lang w:val="it-IT"/>
        </w:rPr>
        <w:t xml:space="preserve"> L’autonomia effettiva dipende da numerosi fattori, tra cui stile di guida individuale, condizioni ambientali, invecchiamento della batteria, utenze ausiliarie come la climatizzazione, equipaggiamenti opzionali, pneumatici, carico utile e profilo del percorso, e può quindi differire dal valore WLTP indicato.</w:t>
      </w:r>
      <w:r w:rsidRPr="005D5E6F">
        <w:rPr>
          <w:sz w:val="14"/>
          <w:szCs w:val="14"/>
          <w:lang w:val="it-IT"/>
        </w:rPr>
        <w:br/>
      </w:r>
      <w:r w:rsidRPr="005D5E6F">
        <w:rPr>
          <w:rStyle w:val="Rimandonotadichiusura"/>
          <w:sz w:val="14"/>
          <w:szCs w:val="14"/>
          <w:lang w:val="it-IT"/>
        </w:rPr>
        <w:t>3</w:t>
      </w:r>
      <w:r w:rsidRPr="005D5E6F">
        <w:rPr>
          <w:sz w:val="14"/>
          <w:szCs w:val="14"/>
          <w:lang w:val="it-IT"/>
        </w:rPr>
        <w:t xml:space="preserve"> I dati sono preliminari. Al momento non sono disponibili valori confermati da un organismo di prova ufficialmente riconosciuto, omologazione CE o certificato di conformità con valori ufficiali. Sono possibili scostamenti tra i dati indicati e i valori ufficiali.</w:t>
      </w:r>
      <w:r w:rsidRPr="005D5E6F">
        <w:rPr>
          <w:sz w:val="14"/>
          <w:szCs w:val="14"/>
          <w:lang w:val="it-IT"/>
        </w:rPr>
        <w:br/>
      </w:r>
      <w:r w:rsidRPr="00E04C54">
        <w:rPr>
          <w:sz w:val="8"/>
          <w:szCs w:val="8"/>
          <w:lang w:val="it-IT"/>
        </w:rPr>
        <w:t>4</w:t>
      </w:r>
      <w:r w:rsidRPr="005D5E6F">
        <w:rPr>
          <w:sz w:val="14"/>
          <w:szCs w:val="14"/>
          <w:lang w:val="it-IT"/>
        </w:rPr>
        <w:t xml:space="preserve"> L’autonomia ricaricata indicata secondo il ciclo WLTP dopo 11 minuti è stata determinata utilizzando la massima potenza di ricarica DC secondo ISO/SAE 12906, alle condizioni descritte nello standard.</w:t>
      </w:r>
    </w:p>
    <w:p w14:paraId="371FB740" w14:textId="09CC3FC1" w:rsidR="004D487C" w:rsidRPr="00E04C54" w:rsidRDefault="004D487C">
      <w:pPr>
        <w:pStyle w:val="Testonotadichiusura"/>
        <w:rPr>
          <w:lang w:val="it-I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6204" w14:textId="77777777" w:rsidR="00D90A22" w:rsidRDefault="00D90A2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879A"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6144048C"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7B265C" w14:paraId="0E358D77" w14:textId="77777777" w:rsidTr="00FC5F7D">
      <w:trPr>
        <w:trHeight w:hRule="exact" w:val="1486"/>
      </w:trPr>
      <w:tc>
        <w:tcPr>
          <w:tcW w:w="9894" w:type="dxa"/>
          <w:vAlign w:val="bottom"/>
        </w:tcPr>
        <w:sdt>
          <w:sdtPr>
            <w:rPr>
              <w:lang w:val="de-DE"/>
            </w:rPr>
            <w:id w:val="-1121373373"/>
          </w:sdtPr>
          <w:sdtContent>
            <w:p w14:paraId="482F5EBA" w14:textId="77777777" w:rsidR="00D90A22" w:rsidRPr="00D90A22" w:rsidRDefault="00D90A22" w:rsidP="00D90A22">
              <w:pPr>
                <w:pStyle w:val="D06Footer"/>
                <w:framePr w:wrap="auto" w:vAnchor="margin" w:hAnchor="text" w:yAlign="inline"/>
                <w:rPr>
                  <w:lang w:val="de-DE"/>
                </w:rPr>
              </w:pPr>
              <w:r w:rsidRPr="00D90A22">
                <w:rPr>
                  <w:lang w:val="de-DE"/>
                </w:rPr>
                <w:t>Mercedes-Benz AG | Mercedesstraße 120, 70372 Stuttgart, Germany | P +49 711 17-0 | dialog@mercedes-benz.com | www.mercedes-benz.com</w:t>
              </w:r>
            </w:p>
            <w:p w14:paraId="5C51EB65" w14:textId="77777777" w:rsidR="00D90A22" w:rsidRPr="00D90A22" w:rsidRDefault="00D90A22" w:rsidP="00D90A22">
              <w:pPr>
                <w:pStyle w:val="D06Footer"/>
                <w:framePr w:wrap="auto" w:vAnchor="margin" w:hAnchor="text" w:yAlign="inline"/>
                <w:rPr>
                  <w:lang w:val="de-DE"/>
                </w:rPr>
              </w:pPr>
            </w:p>
            <w:p w14:paraId="4DC07C20" w14:textId="77777777" w:rsidR="00D90A22" w:rsidRPr="00D90A22" w:rsidRDefault="00D90A22" w:rsidP="00D90A22">
              <w:pPr>
                <w:pStyle w:val="D06Footer"/>
                <w:framePr w:wrap="auto" w:vAnchor="margin" w:hAnchor="text" w:yAlign="inline"/>
                <w:rPr>
                  <w:lang w:val="en-US"/>
                </w:rPr>
              </w:pPr>
              <w:r w:rsidRPr="00D90A22">
                <w:rPr>
                  <w:lang w:val="en-US"/>
                </w:rPr>
                <w:t>Mercedes-Benz AG | Domicile: Stuttgart | Court of Registry: Amtsgericht Stuttgart | Commercial Register No.: 762873</w:t>
              </w:r>
            </w:p>
            <w:p w14:paraId="6C66A9D2" w14:textId="77777777" w:rsidR="00D90A22" w:rsidRPr="00D90A22" w:rsidRDefault="00D90A22" w:rsidP="00D90A22">
              <w:pPr>
                <w:pStyle w:val="D06Footer"/>
                <w:framePr w:wrap="auto" w:vAnchor="margin" w:hAnchor="text" w:yAlign="inline"/>
                <w:rPr>
                  <w:lang w:val="en-US"/>
                </w:rPr>
              </w:pPr>
              <w:r w:rsidRPr="00D90A22">
                <w:rPr>
                  <w:lang w:val="en-US"/>
                </w:rPr>
                <w:t>Chairman of the Supervisory Board: Martin Brudermüller</w:t>
              </w:r>
            </w:p>
            <w:p w14:paraId="398DC118" w14:textId="77777777" w:rsidR="00AF3162" w:rsidRPr="007B265C" w:rsidRDefault="00D90A22" w:rsidP="00AD356F">
              <w:pPr>
                <w:pStyle w:val="D06Footer"/>
                <w:framePr w:wrap="auto" w:vAnchor="margin" w:hAnchor="text" w:yAlign="inline"/>
                <w:rPr>
                  <w:lang w:val="en-US"/>
                </w:rPr>
              </w:pPr>
              <w:r w:rsidRPr="00D90A22">
                <w:rPr>
                  <w:lang w:val="en-US"/>
                </w:rPr>
                <w:t xml:space="preserve">Board of Management: Ola Källenius, Chairman; Jörg Burzer, Mathias Geisen, </w:t>
              </w:r>
              <w:r w:rsidR="00AD356F">
                <w:rPr>
                  <w:lang w:val="en-US"/>
                </w:rPr>
                <w:t xml:space="preserve">Olaf Schick, </w:t>
              </w:r>
              <w:r w:rsidR="0047562D" w:rsidRPr="0047562D">
                <w:rPr>
                  <w:lang w:val="en-US"/>
                </w:rPr>
                <w:t xml:space="preserve">Michael Schiebe, </w:t>
              </w:r>
              <w:r w:rsidRPr="00D90A22">
                <w:rPr>
                  <w:lang w:val="en-US"/>
                </w:rPr>
                <w:t>Britta Seeger,</w:t>
              </w:r>
              <w:r w:rsidR="00292573">
                <w:rPr>
                  <w:lang w:val="en-US"/>
                </w:rPr>
                <w:t xml:space="preserve"> </w:t>
              </w:r>
              <w:r w:rsidRPr="00D90A22">
                <w:rPr>
                  <w:lang w:val="en-US"/>
                </w:rPr>
                <w:t>Oliver Thöne,</w:t>
              </w:r>
              <w:r w:rsidR="00AD356F">
                <w:rPr>
                  <w:lang w:val="en-US"/>
                </w:rPr>
                <w:t xml:space="preserve"> </w:t>
              </w:r>
              <w:r w:rsidRPr="00D90A22">
                <w:rPr>
                  <w:lang w:val="en-US"/>
                </w:rPr>
                <w:t>Harald Wilhelm</w:t>
              </w:r>
            </w:p>
          </w:sdtContent>
        </w:sdt>
      </w:tc>
    </w:tr>
  </w:tbl>
  <w:p w14:paraId="3780B63E" w14:textId="77777777" w:rsidR="007F0784" w:rsidRPr="007B265C"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514D2" w14:textId="77777777" w:rsidR="004B28D3" w:rsidRDefault="004B28D3" w:rsidP="002724F8">
      <w:pPr>
        <w:spacing w:line="170" w:lineRule="exact"/>
      </w:pPr>
      <w:r w:rsidRPr="00F46A21">
        <w:rPr>
          <w:sz w:val="10"/>
          <w:szCs w:val="10"/>
        </w:rPr>
        <w:separator/>
      </w:r>
    </w:p>
  </w:footnote>
  <w:footnote w:type="continuationSeparator" w:id="0">
    <w:p w14:paraId="735C45CC" w14:textId="77777777" w:rsidR="004B28D3" w:rsidRPr="00E675DA" w:rsidRDefault="004B28D3" w:rsidP="00764B8C">
      <w:r w:rsidRPr="00E675DA">
        <w:continuationSeparator/>
      </w:r>
    </w:p>
    <w:p w14:paraId="35EE8D49" w14:textId="77777777" w:rsidR="004B28D3" w:rsidRDefault="004B28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7912" w14:textId="77777777" w:rsidR="00D90A22" w:rsidRDefault="00D90A2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01E3" w14:textId="77777777" w:rsidR="00D90A22" w:rsidRDefault="00D90A2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3887" w14:textId="77777777" w:rsidR="006C14AB" w:rsidRDefault="009C73AA" w:rsidP="001028C6">
    <w:pPr>
      <w:pStyle w:val="A03Copytext"/>
    </w:pPr>
    <w:r>
      <w:rPr>
        <w:noProof/>
        <w14:ligatures w14:val="none"/>
      </w:rPr>
      <w:drawing>
        <wp:anchor distT="0" distB="0" distL="114300" distR="114300" simplePos="0" relativeHeight="251671552" behindDoc="0" locked="0" layoutInCell="1" allowOverlap="1" wp14:anchorId="09805610" wp14:editId="1B72595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0CD92011" wp14:editId="00AFE307">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66FB4"/>
    <w:multiLevelType w:val="multilevel"/>
    <w:tmpl w:val="588C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936D6F"/>
    <w:multiLevelType w:val="multilevel"/>
    <w:tmpl w:val="2B80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D248EC"/>
    <w:multiLevelType w:val="multilevel"/>
    <w:tmpl w:val="A31C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B70504"/>
    <w:multiLevelType w:val="multilevel"/>
    <w:tmpl w:val="549E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DE0240"/>
    <w:multiLevelType w:val="multilevel"/>
    <w:tmpl w:val="E748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4B24AE"/>
    <w:multiLevelType w:val="multilevel"/>
    <w:tmpl w:val="9DDC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026CAE"/>
    <w:multiLevelType w:val="multilevel"/>
    <w:tmpl w:val="4534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A40AC8"/>
    <w:multiLevelType w:val="multilevel"/>
    <w:tmpl w:val="A20A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5F676E"/>
    <w:multiLevelType w:val="multilevel"/>
    <w:tmpl w:val="4912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FA5BF5"/>
    <w:multiLevelType w:val="multilevel"/>
    <w:tmpl w:val="428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9D3307"/>
    <w:multiLevelType w:val="multilevel"/>
    <w:tmpl w:val="A514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892EA4"/>
    <w:multiLevelType w:val="multilevel"/>
    <w:tmpl w:val="12BA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00F53"/>
    <w:multiLevelType w:val="multilevel"/>
    <w:tmpl w:val="2CE0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BE7F02"/>
    <w:multiLevelType w:val="multilevel"/>
    <w:tmpl w:val="6DEE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E46A3B"/>
    <w:multiLevelType w:val="multilevel"/>
    <w:tmpl w:val="582A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10542D"/>
    <w:multiLevelType w:val="multilevel"/>
    <w:tmpl w:val="17E6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2" w15:restartNumberingAfterBreak="0">
    <w:nsid w:val="6C38003B"/>
    <w:multiLevelType w:val="multilevel"/>
    <w:tmpl w:val="208C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AB0056"/>
    <w:multiLevelType w:val="multilevel"/>
    <w:tmpl w:val="279C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77012FF9"/>
    <w:multiLevelType w:val="multilevel"/>
    <w:tmpl w:val="650C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710C41"/>
    <w:multiLevelType w:val="multilevel"/>
    <w:tmpl w:val="A3E6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FF4099"/>
    <w:multiLevelType w:val="hybridMultilevel"/>
    <w:tmpl w:val="07F6A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9ED4051"/>
    <w:multiLevelType w:val="multilevel"/>
    <w:tmpl w:val="6D5A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8"/>
  </w:num>
  <w:num w:numId="12" w16cid:durableId="423838343">
    <w:abstractNumId w:val="11"/>
  </w:num>
  <w:num w:numId="13" w16cid:durableId="1293629408">
    <w:abstractNumId w:val="30"/>
  </w:num>
  <w:num w:numId="14" w16cid:durableId="1237932400">
    <w:abstractNumId w:val="34"/>
  </w:num>
  <w:num w:numId="15" w16cid:durableId="1072124215">
    <w:abstractNumId w:val="39"/>
  </w:num>
  <w:num w:numId="16" w16cid:durableId="1743990120">
    <w:abstractNumId w:val="31"/>
  </w:num>
  <w:num w:numId="17" w16cid:durableId="1086612032">
    <w:abstractNumId w:val="18"/>
  </w:num>
  <w:num w:numId="18" w16cid:durableId="366371384">
    <w:abstractNumId w:val="19"/>
  </w:num>
  <w:num w:numId="19" w16cid:durableId="505485966">
    <w:abstractNumId w:val="37"/>
  </w:num>
  <w:num w:numId="20" w16cid:durableId="810294456">
    <w:abstractNumId w:val="29"/>
  </w:num>
  <w:num w:numId="21" w16cid:durableId="415632257">
    <w:abstractNumId w:val="36"/>
  </w:num>
  <w:num w:numId="22" w16cid:durableId="1604802715">
    <w:abstractNumId w:val="16"/>
  </w:num>
  <w:num w:numId="23" w16cid:durableId="1740712245">
    <w:abstractNumId w:val="14"/>
  </w:num>
  <w:num w:numId="24" w16cid:durableId="1885217590">
    <w:abstractNumId w:val="23"/>
  </w:num>
  <w:num w:numId="25" w16cid:durableId="1458446461">
    <w:abstractNumId w:val="10"/>
  </w:num>
  <w:num w:numId="26" w16cid:durableId="1070881158">
    <w:abstractNumId w:val="25"/>
  </w:num>
  <w:num w:numId="27" w16cid:durableId="685709922">
    <w:abstractNumId w:val="22"/>
  </w:num>
  <w:num w:numId="28" w16cid:durableId="940260323">
    <w:abstractNumId w:val="35"/>
  </w:num>
  <w:num w:numId="29" w16cid:durableId="1041590314">
    <w:abstractNumId w:val="24"/>
  </w:num>
  <w:num w:numId="30" w16cid:durableId="1520240798">
    <w:abstractNumId w:val="26"/>
  </w:num>
  <w:num w:numId="31" w16cid:durableId="1643927712">
    <w:abstractNumId w:val="20"/>
  </w:num>
  <w:num w:numId="32" w16cid:durableId="2110615914">
    <w:abstractNumId w:val="13"/>
  </w:num>
  <w:num w:numId="33" w16cid:durableId="363211732">
    <w:abstractNumId w:val="32"/>
  </w:num>
  <w:num w:numId="34" w16cid:durableId="798764237">
    <w:abstractNumId w:val="27"/>
  </w:num>
  <w:num w:numId="35" w16cid:durableId="208147996">
    <w:abstractNumId w:val="17"/>
  </w:num>
  <w:num w:numId="36" w16cid:durableId="124785375">
    <w:abstractNumId w:val="15"/>
  </w:num>
  <w:num w:numId="37" w16cid:durableId="1622148534">
    <w:abstractNumId w:val="33"/>
  </w:num>
  <w:num w:numId="38" w16cid:durableId="758452304">
    <w:abstractNumId w:val="21"/>
  </w:num>
  <w:num w:numId="39" w16cid:durableId="512577251">
    <w:abstractNumId w:val="38"/>
  </w:num>
  <w:num w:numId="40" w16cid:durableId="3886513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511"/>
    <w:rsid w:val="00000C4C"/>
    <w:rsid w:val="00002924"/>
    <w:rsid w:val="00002A81"/>
    <w:rsid w:val="000049B1"/>
    <w:rsid w:val="000074CE"/>
    <w:rsid w:val="00010949"/>
    <w:rsid w:val="00011E70"/>
    <w:rsid w:val="0001257B"/>
    <w:rsid w:val="00013835"/>
    <w:rsid w:val="000140ED"/>
    <w:rsid w:val="00014580"/>
    <w:rsid w:val="00020777"/>
    <w:rsid w:val="0002077F"/>
    <w:rsid w:val="0002083E"/>
    <w:rsid w:val="0002523C"/>
    <w:rsid w:val="00025CA1"/>
    <w:rsid w:val="0002661E"/>
    <w:rsid w:val="0003258D"/>
    <w:rsid w:val="000333CE"/>
    <w:rsid w:val="00033CCA"/>
    <w:rsid w:val="0003739E"/>
    <w:rsid w:val="00042EE1"/>
    <w:rsid w:val="00044F7C"/>
    <w:rsid w:val="00045A88"/>
    <w:rsid w:val="000509C6"/>
    <w:rsid w:val="00056CD0"/>
    <w:rsid w:val="00062AA8"/>
    <w:rsid w:val="000639BC"/>
    <w:rsid w:val="000648CA"/>
    <w:rsid w:val="00066A0F"/>
    <w:rsid w:val="0007651D"/>
    <w:rsid w:val="00080E02"/>
    <w:rsid w:val="00081305"/>
    <w:rsid w:val="00084223"/>
    <w:rsid w:val="00086C76"/>
    <w:rsid w:val="00090E05"/>
    <w:rsid w:val="000A50A1"/>
    <w:rsid w:val="000A539B"/>
    <w:rsid w:val="000A6302"/>
    <w:rsid w:val="000B0054"/>
    <w:rsid w:val="000B2BF4"/>
    <w:rsid w:val="000B6C7D"/>
    <w:rsid w:val="000C05A2"/>
    <w:rsid w:val="000C19D3"/>
    <w:rsid w:val="000C2C40"/>
    <w:rsid w:val="000C30C7"/>
    <w:rsid w:val="000C6A17"/>
    <w:rsid w:val="000C79D9"/>
    <w:rsid w:val="000D1EDA"/>
    <w:rsid w:val="000D4868"/>
    <w:rsid w:val="000D48EC"/>
    <w:rsid w:val="000D49DE"/>
    <w:rsid w:val="000D544A"/>
    <w:rsid w:val="000E2F84"/>
    <w:rsid w:val="000E368C"/>
    <w:rsid w:val="000E6116"/>
    <w:rsid w:val="000F2712"/>
    <w:rsid w:val="000F3696"/>
    <w:rsid w:val="000F3AA9"/>
    <w:rsid w:val="0010269F"/>
    <w:rsid w:val="001028C6"/>
    <w:rsid w:val="00103D27"/>
    <w:rsid w:val="0010646B"/>
    <w:rsid w:val="00106A41"/>
    <w:rsid w:val="0010757F"/>
    <w:rsid w:val="00107F4F"/>
    <w:rsid w:val="00111F9F"/>
    <w:rsid w:val="001166BE"/>
    <w:rsid w:val="00117941"/>
    <w:rsid w:val="00121412"/>
    <w:rsid w:val="001214B4"/>
    <w:rsid w:val="00122D49"/>
    <w:rsid w:val="00123A7C"/>
    <w:rsid w:val="0012549C"/>
    <w:rsid w:val="00125D57"/>
    <w:rsid w:val="001314A1"/>
    <w:rsid w:val="00131A63"/>
    <w:rsid w:val="001347D4"/>
    <w:rsid w:val="00141213"/>
    <w:rsid w:val="00142309"/>
    <w:rsid w:val="00147CFE"/>
    <w:rsid w:val="0015135E"/>
    <w:rsid w:val="00153588"/>
    <w:rsid w:val="00153F19"/>
    <w:rsid w:val="001545A7"/>
    <w:rsid w:val="00154F96"/>
    <w:rsid w:val="00156D20"/>
    <w:rsid w:val="0015701D"/>
    <w:rsid w:val="00160A4A"/>
    <w:rsid w:val="001625C8"/>
    <w:rsid w:val="0016279C"/>
    <w:rsid w:val="00164967"/>
    <w:rsid w:val="0016553E"/>
    <w:rsid w:val="00170359"/>
    <w:rsid w:val="001756AB"/>
    <w:rsid w:val="0017699C"/>
    <w:rsid w:val="00181283"/>
    <w:rsid w:val="0018443D"/>
    <w:rsid w:val="001850C2"/>
    <w:rsid w:val="00185B2E"/>
    <w:rsid w:val="00186587"/>
    <w:rsid w:val="00186D82"/>
    <w:rsid w:val="00187794"/>
    <w:rsid w:val="00187A9D"/>
    <w:rsid w:val="00190106"/>
    <w:rsid w:val="00191B43"/>
    <w:rsid w:val="00193003"/>
    <w:rsid w:val="0019715A"/>
    <w:rsid w:val="001973AB"/>
    <w:rsid w:val="001974DB"/>
    <w:rsid w:val="00197D3D"/>
    <w:rsid w:val="001A3EDE"/>
    <w:rsid w:val="001A43D7"/>
    <w:rsid w:val="001A53FB"/>
    <w:rsid w:val="001A59E4"/>
    <w:rsid w:val="001B4781"/>
    <w:rsid w:val="001B5A88"/>
    <w:rsid w:val="001B6F3E"/>
    <w:rsid w:val="001B6FAF"/>
    <w:rsid w:val="001B7945"/>
    <w:rsid w:val="001C1DA5"/>
    <w:rsid w:val="001C39E9"/>
    <w:rsid w:val="001C5651"/>
    <w:rsid w:val="001C77C1"/>
    <w:rsid w:val="001D1747"/>
    <w:rsid w:val="001D259B"/>
    <w:rsid w:val="001D2EC1"/>
    <w:rsid w:val="001D6C8A"/>
    <w:rsid w:val="001D7FAA"/>
    <w:rsid w:val="001E011E"/>
    <w:rsid w:val="001E061A"/>
    <w:rsid w:val="001E15EB"/>
    <w:rsid w:val="001E37E4"/>
    <w:rsid w:val="001E4213"/>
    <w:rsid w:val="001F3272"/>
    <w:rsid w:val="001F4083"/>
    <w:rsid w:val="001F5241"/>
    <w:rsid w:val="001F732C"/>
    <w:rsid w:val="00201DB0"/>
    <w:rsid w:val="00203388"/>
    <w:rsid w:val="0020411A"/>
    <w:rsid w:val="00214936"/>
    <w:rsid w:val="00216079"/>
    <w:rsid w:val="0022182A"/>
    <w:rsid w:val="00226CBC"/>
    <w:rsid w:val="00232705"/>
    <w:rsid w:val="002348CF"/>
    <w:rsid w:val="00235B71"/>
    <w:rsid w:val="00240590"/>
    <w:rsid w:val="002432DF"/>
    <w:rsid w:val="0024567E"/>
    <w:rsid w:val="00246C7D"/>
    <w:rsid w:val="00251B64"/>
    <w:rsid w:val="00252207"/>
    <w:rsid w:val="00254135"/>
    <w:rsid w:val="00254288"/>
    <w:rsid w:val="0025452F"/>
    <w:rsid w:val="0025510D"/>
    <w:rsid w:val="002622FF"/>
    <w:rsid w:val="00263FFB"/>
    <w:rsid w:val="0026510D"/>
    <w:rsid w:val="00265143"/>
    <w:rsid w:val="0026566D"/>
    <w:rsid w:val="00265BEF"/>
    <w:rsid w:val="00266D93"/>
    <w:rsid w:val="00267E79"/>
    <w:rsid w:val="00270D6E"/>
    <w:rsid w:val="00271933"/>
    <w:rsid w:val="002721B5"/>
    <w:rsid w:val="002724F8"/>
    <w:rsid w:val="00272F72"/>
    <w:rsid w:val="00273DB9"/>
    <w:rsid w:val="0027773B"/>
    <w:rsid w:val="00280C66"/>
    <w:rsid w:val="002842CD"/>
    <w:rsid w:val="00292573"/>
    <w:rsid w:val="0029326C"/>
    <w:rsid w:val="00293FF9"/>
    <w:rsid w:val="00294B0D"/>
    <w:rsid w:val="002960B5"/>
    <w:rsid w:val="002967B1"/>
    <w:rsid w:val="00296FA2"/>
    <w:rsid w:val="002A3D04"/>
    <w:rsid w:val="002B27E5"/>
    <w:rsid w:val="002B2ADC"/>
    <w:rsid w:val="002B3A8B"/>
    <w:rsid w:val="002B536C"/>
    <w:rsid w:val="002C39C7"/>
    <w:rsid w:val="002D0630"/>
    <w:rsid w:val="002D1AC3"/>
    <w:rsid w:val="002D2341"/>
    <w:rsid w:val="002D3D23"/>
    <w:rsid w:val="002D4209"/>
    <w:rsid w:val="002E2080"/>
    <w:rsid w:val="002E598B"/>
    <w:rsid w:val="002E7350"/>
    <w:rsid w:val="002E7B9B"/>
    <w:rsid w:val="002F0252"/>
    <w:rsid w:val="002F3FEF"/>
    <w:rsid w:val="002F7BB2"/>
    <w:rsid w:val="00300181"/>
    <w:rsid w:val="003006AB"/>
    <w:rsid w:val="0030635E"/>
    <w:rsid w:val="003064B1"/>
    <w:rsid w:val="00306E1E"/>
    <w:rsid w:val="003144C7"/>
    <w:rsid w:val="003161CC"/>
    <w:rsid w:val="00316C47"/>
    <w:rsid w:val="00317376"/>
    <w:rsid w:val="00317769"/>
    <w:rsid w:val="00317FF8"/>
    <w:rsid w:val="00321028"/>
    <w:rsid w:val="00323B4E"/>
    <w:rsid w:val="00324C6D"/>
    <w:rsid w:val="0033099A"/>
    <w:rsid w:val="00331EB3"/>
    <w:rsid w:val="00332C72"/>
    <w:rsid w:val="003355C6"/>
    <w:rsid w:val="0033780C"/>
    <w:rsid w:val="00342034"/>
    <w:rsid w:val="00351301"/>
    <w:rsid w:val="00353ABF"/>
    <w:rsid w:val="00355E21"/>
    <w:rsid w:val="00357746"/>
    <w:rsid w:val="00360545"/>
    <w:rsid w:val="00360E84"/>
    <w:rsid w:val="00363D38"/>
    <w:rsid w:val="00365832"/>
    <w:rsid w:val="00365E7A"/>
    <w:rsid w:val="0036672E"/>
    <w:rsid w:val="00370B20"/>
    <w:rsid w:val="003721C5"/>
    <w:rsid w:val="00374CCB"/>
    <w:rsid w:val="003753CD"/>
    <w:rsid w:val="00380CBD"/>
    <w:rsid w:val="00382D93"/>
    <w:rsid w:val="00383033"/>
    <w:rsid w:val="00383CD5"/>
    <w:rsid w:val="0038797C"/>
    <w:rsid w:val="00387A03"/>
    <w:rsid w:val="00391CCB"/>
    <w:rsid w:val="003938AE"/>
    <w:rsid w:val="00394ADB"/>
    <w:rsid w:val="003967EA"/>
    <w:rsid w:val="003968AF"/>
    <w:rsid w:val="003A0038"/>
    <w:rsid w:val="003A0B70"/>
    <w:rsid w:val="003A11B2"/>
    <w:rsid w:val="003A2CEB"/>
    <w:rsid w:val="003A477D"/>
    <w:rsid w:val="003A50A8"/>
    <w:rsid w:val="003A604C"/>
    <w:rsid w:val="003A67BC"/>
    <w:rsid w:val="003B12CF"/>
    <w:rsid w:val="003B3396"/>
    <w:rsid w:val="003B3566"/>
    <w:rsid w:val="003B45D3"/>
    <w:rsid w:val="003B4FEB"/>
    <w:rsid w:val="003B5A16"/>
    <w:rsid w:val="003B5C4C"/>
    <w:rsid w:val="003B7A24"/>
    <w:rsid w:val="003C31E9"/>
    <w:rsid w:val="003C69A3"/>
    <w:rsid w:val="003D07BA"/>
    <w:rsid w:val="003D0C7B"/>
    <w:rsid w:val="003D1AC2"/>
    <w:rsid w:val="003D507E"/>
    <w:rsid w:val="003D6A50"/>
    <w:rsid w:val="003D7575"/>
    <w:rsid w:val="003D7A05"/>
    <w:rsid w:val="003E17A7"/>
    <w:rsid w:val="003F220A"/>
    <w:rsid w:val="003F33E4"/>
    <w:rsid w:val="00402DAA"/>
    <w:rsid w:val="00405B41"/>
    <w:rsid w:val="00405C90"/>
    <w:rsid w:val="0040619F"/>
    <w:rsid w:val="00406312"/>
    <w:rsid w:val="004078C9"/>
    <w:rsid w:val="0041163E"/>
    <w:rsid w:val="00420234"/>
    <w:rsid w:val="0042210D"/>
    <w:rsid w:val="00423F78"/>
    <w:rsid w:val="00425284"/>
    <w:rsid w:val="004361F4"/>
    <w:rsid w:val="004377ED"/>
    <w:rsid w:val="00437FE0"/>
    <w:rsid w:val="0044160E"/>
    <w:rsid w:val="0044582A"/>
    <w:rsid w:val="00445941"/>
    <w:rsid w:val="00446715"/>
    <w:rsid w:val="00452239"/>
    <w:rsid w:val="0045295D"/>
    <w:rsid w:val="00454936"/>
    <w:rsid w:val="0045791F"/>
    <w:rsid w:val="00457A6C"/>
    <w:rsid w:val="00467987"/>
    <w:rsid w:val="004722F1"/>
    <w:rsid w:val="0047562D"/>
    <w:rsid w:val="004758D3"/>
    <w:rsid w:val="004847DA"/>
    <w:rsid w:val="00486711"/>
    <w:rsid w:val="00492F19"/>
    <w:rsid w:val="00496814"/>
    <w:rsid w:val="00497BF5"/>
    <w:rsid w:val="004A30DF"/>
    <w:rsid w:val="004B1DF9"/>
    <w:rsid w:val="004B28D3"/>
    <w:rsid w:val="004B4319"/>
    <w:rsid w:val="004B4913"/>
    <w:rsid w:val="004B7A02"/>
    <w:rsid w:val="004C03FA"/>
    <w:rsid w:val="004C1401"/>
    <w:rsid w:val="004C3021"/>
    <w:rsid w:val="004C4652"/>
    <w:rsid w:val="004C5B6A"/>
    <w:rsid w:val="004D0E9C"/>
    <w:rsid w:val="004D3DAC"/>
    <w:rsid w:val="004D487C"/>
    <w:rsid w:val="004D6A8E"/>
    <w:rsid w:val="004E0CD1"/>
    <w:rsid w:val="004E1AF7"/>
    <w:rsid w:val="004E46E1"/>
    <w:rsid w:val="004E5B7C"/>
    <w:rsid w:val="004F2D9F"/>
    <w:rsid w:val="004F34DB"/>
    <w:rsid w:val="004F47BE"/>
    <w:rsid w:val="004F55A1"/>
    <w:rsid w:val="00502D36"/>
    <w:rsid w:val="00503DF8"/>
    <w:rsid w:val="0050420F"/>
    <w:rsid w:val="00506D69"/>
    <w:rsid w:val="00510CAC"/>
    <w:rsid w:val="00511D8D"/>
    <w:rsid w:val="00520E0E"/>
    <w:rsid w:val="00522D21"/>
    <w:rsid w:val="00522F31"/>
    <w:rsid w:val="00523E64"/>
    <w:rsid w:val="00524941"/>
    <w:rsid w:val="00525B17"/>
    <w:rsid w:val="005339E6"/>
    <w:rsid w:val="00533E32"/>
    <w:rsid w:val="005375EC"/>
    <w:rsid w:val="00546B37"/>
    <w:rsid w:val="00546E67"/>
    <w:rsid w:val="00551642"/>
    <w:rsid w:val="00553270"/>
    <w:rsid w:val="0056117D"/>
    <w:rsid w:val="005612D3"/>
    <w:rsid w:val="00565AB7"/>
    <w:rsid w:val="00567FF8"/>
    <w:rsid w:val="00570A1F"/>
    <w:rsid w:val="0057151E"/>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B19D2"/>
    <w:rsid w:val="005B2FEB"/>
    <w:rsid w:val="005C0ED8"/>
    <w:rsid w:val="005C297B"/>
    <w:rsid w:val="005C2ECA"/>
    <w:rsid w:val="005C4F7C"/>
    <w:rsid w:val="005D4EC7"/>
    <w:rsid w:val="005D5E6F"/>
    <w:rsid w:val="005D7DBF"/>
    <w:rsid w:val="005E279E"/>
    <w:rsid w:val="005E3C21"/>
    <w:rsid w:val="005E4519"/>
    <w:rsid w:val="005E4752"/>
    <w:rsid w:val="005E6CF4"/>
    <w:rsid w:val="005E7509"/>
    <w:rsid w:val="005E75B1"/>
    <w:rsid w:val="005F2806"/>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282E"/>
    <w:rsid w:val="006550ED"/>
    <w:rsid w:val="0065651F"/>
    <w:rsid w:val="0066070D"/>
    <w:rsid w:val="006619AF"/>
    <w:rsid w:val="0066336F"/>
    <w:rsid w:val="006645A2"/>
    <w:rsid w:val="00664D0C"/>
    <w:rsid w:val="00666B12"/>
    <w:rsid w:val="00667DC0"/>
    <w:rsid w:val="00670FB0"/>
    <w:rsid w:val="00671643"/>
    <w:rsid w:val="006759D2"/>
    <w:rsid w:val="00680A7F"/>
    <w:rsid w:val="00686248"/>
    <w:rsid w:val="00686BA7"/>
    <w:rsid w:val="00690BC6"/>
    <w:rsid w:val="00692D84"/>
    <w:rsid w:val="00692F9C"/>
    <w:rsid w:val="00694F37"/>
    <w:rsid w:val="00697428"/>
    <w:rsid w:val="006A27C4"/>
    <w:rsid w:val="006A311B"/>
    <w:rsid w:val="006A4EFD"/>
    <w:rsid w:val="006A6374"/>
    <w:rsid w:val="006B13CE"/>
    <w:rsid w:val="006B1886"/>
    <w:rsid w:val="006C14AB"/>
    <w:rsid w:val="006C1739"/>
    <w:rsid w:val="006C1F25"/>
    <w:rsid w:val="006C2F84"/>
    <w:rsid w:val="006C3353"/>
    <w:rsid w:val="006C3897"/>
    <w:rsid w:val="006C5A97"/>
    <w:rsid w:val="006C62C9"/>
    <w:rsid w:val="006C7362"/>
    <w:rsid w:val="006D04D1"/>
    <w:rsid w:val="006D083D"/>
    <w:rsid w:val="006D233E"/>
    <w:rsid w:val="006D2A3A"/>
    <w:rsid w:val="006D5388"/>
    <w:rsid w:val="006D74F1"/>
    <w:rsid w:val="006E0CAC"/>
    <w:rsid w:val="006E0EB1"/>
    <w:rsid w:val="006E1452"/>
    <w:rsid w:val="006E36FD"/>
    <w:rsid w:val="006E44F3"/>
    <w:rsid w:val="006E7164"/>
    <w:rsid w:val="006F060D"/>
    <w:rsid w:val="006F0D8C"/>
    <w:rsid w:val="006F2918"/>
    <w:rsid w:val="006F4B8F"/>
    <w:rsid w:val="006F568D"/>
    <w:rsid w:val="006F614B"/>
    <w:rsid w:val="006F6411"/>
    <w:rsid w:val="006F704D"/>
    <w:rsid w:val="006F71DC"/>
    <w:rsid w:val="006F7C58"/>
    <w:rsid w:val="007130DA"/>
    <w:rsid w:val="007147DB"/>
    <w:rsid w:val="00717FEB"/>
    <w:rsid w:val="0072046B"/>
    <w:rsid w:val="0072713E"/>
    <w:rsid w:val="00727C37"/>
    <w:rsid w:val="00734F3B"/>
    <w:rsid w:val="00735384"/>
    <w:rsid w:val="00736485"/>
    <w:rsid w:val="007423F4"/>
    <w:rsid w:val="007452D3"/>
    <w:rsid w:val="00747ADB"/>
    <w:rsid w:val="00750754"/>
    <w:rsid w:val="00751366"/>
    <w:rsid w:val="007522E6"/>
    <w:rsid w:val="00755141"/>
    <w:rsid w:val="00755539"/>
    <w:rsid w:val="007611D7"/>
    <w:rsid w:val="007612C0"/>
    <w:rsid w:val="00762DDE"/>
    <w:rsid w:val="00764B8C"/>
    <w:rsid w:val="00765AA2"/>
    <w:rsid w:val="00766C52"/>
    <w:rsid w:val="00772011"/>
    <w:rsid w:val="00773FD7"/>
    <w:rsid w:val="00774E33"/>
    <w:rsid w:val="00775FC6"/>
    <w:rsid w:val="00776BE1"/>
    <w:rsid w:val="00777BE2"/>
    <w:rsid w:val="00780655"/>
    <w:rsid w:val="007834FE"/>
    <w:rsid w:val="00787723"/>
    <w:rsid w:val="00792383"/>
    <w:rsid w:val="00792A1E"/>
    <w:rsid w:val="00795261"/>
    <w:rsid w:val="00795C72"/>
    <w:rsid w:val="00796291"/>
    <w:rsid w:val="00797A5C"/>
    <w:rsid w:val="007A399D"/>
    <w:rsid w:val="007A3F92"/>
    <w:rsid w:val="007A40C1"/>
    <w:rsid w:val="007A42BE"/>
    <w:rsid w:val="007A460B"/>
    <w:rsid w:val="007A585F"/>
    <w:rsid w:val="007B2421"/>
    <w:rsid w:val="007B265C"/>
    <w:rsid w:val="007B2696"/>
    <w:rsid w:val="007B6EFE"/>
    <w:rsid w:val="007B7159"/>
    <w:rsid w:val="007C1A9B"/>
    <w:rsid w:val="007C2CCE"/>
    <w:rsid w:val="007C6AB5"/>
    <w:rsid w:val="007C71CD"/>
    <w:rsid w:val="007D1DC5"/>
    <w:rsid w:val="007D1E52"/>
    <w:rsid w:val="007D6C3E"/>
    <w:rsid w:val="007E192F"/>
    <w:rsid w:val="007E234D"/>
    <w:rsid w:val="007E2854"/>
    <w:rsid w:val="007E3F4D"/>
    <w:rsid w:val="007E639B"/>
    <w:rsid w:val="007E6767"/>
    <w:rsid w:val="007E78A9"/>
    <w:rsid w:val="007F0784"/>
    <w:rsid w:val="007F622D"/>
    <w:rsid w:val="007F63C8"/>
    <w:rsid w:val="007F6D8D"/>
    <w:rsid w:val="007F764F"/>
    <w:rsid w:val="00801F2E"/>
    <w:rsid w:val="00803B73"/>
    <w:rsid w:val="00811EA6"/>
    <w:rsid w:val="00813241"/>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15EA"/>
    <w:rsid w:val="0085348E"/>
    <w:rsid w:val="00857007"/>
    <w:rsid w:val="00864B06"/>
    <w:rsid w:val="00865539"/>
    <w:rsid w:val="00873D60"/>
    <w:rsid w:val="008802EC"/>
    <w:rsid w:val="008850EA"/>
    <w:rsid w:val="00887DB3"/>
    <w:rsid w:val="008916E5"/>
    <w:rsid w:val="00893E3B"/>
    <w:rsid w:val="0089446D"/>
    <w:rsid w:val="008945B3"/>
    <w:rsid w:val="00894B35"/>
    <w:rsid w:val="00895454"/>
    <w:rsid w:val="008A1B08"/>
    <w:rsid w:val="008A7B99"/>
    <w:rsid w:val="008B1E6E"/>
    <w:rsid w:val="008B200A"/>
    <w:rsid w:val="008B41E6"/>
    <w:rsid w:val="008B5D80"/>
    <w:rsid w:val="008B7A32"/>
    <w:rsid w:val="008C0D86"/>
    <w:rsid w:val="008C2ABD"/>
    <w:rsid w:val="008C37ED"/>
    <w:rsid w:val="008C6F1C"/>
    <w:rsid w:val="008D2015"/>
    <w:rsid w:val="008D2A82"/>
    <w:rsid w:val="008D4423"/>
    <w:rsid w:val="008D5362"/>
    <w:rsid w:val="008D56A9"/>
    <w:rsid w:val="008E0612"/>
    <w:rsid w:val="008E4F5F"/>
    <w:rsid w:val="008E5A4E"/>
    <w:rsid w:val="008E7096"/>
    <w:rsid w:val="008F04DD"/>
    <w:rsid w:val="008F250C"/>
    <w:rsid w:val="008F4A5B"/>
    <w:rsid w:val="009002A6"/>
    <w:rsid w:val="009021D6"/>
    <w:rsid w:val="0090355F"/>
    <w:rsid w:val="0090622A"/>
    <w:rsid w:val="00912754"/>
    <w:rsid w:val="009135A8"/>
    <w:rsid w:val="00913FB5"/>
    <w:rsid w:val="00915F61"/>
    <w:rsid w:val="009209A2"/>
    <w:rsid w:val="009220D9"/>
    <w:rsid w:val="0092440B"/>
    <w:rsid w:val="00924457"/>
    <w:rsid w:val="00924B60"/>
    <w:rsid w:val="00926055"/>
    <w:rsid w:val="00932C8B"/>
    <w:rsid w:val="00933795"/>
    <w:rsid w:val="009402DE"/>
    <w:rsid w:val="00943382"/>
    <w:rsid w:val="00944D03"/>
    <w:rsid w:val="00952773"/>
    <w:rsid w:val="00953742"/>
    <w:rsid w:val="009559A9"/>
    <w:rsid w:val="00962860"/>
    <w:rsid w:val="00971B98"/>
    <w:rsid w:val="009721C3"/>
    <w:rsid w:val="00972E25"/>
    <w:rsid w:val="00974C69"/>
    <w:rsid w:val="00974D35"/>
    <w:rsid w:val="00976193"/>
    <w:rsid w:val="00980517"/>
    <w:rsid w:val="0098062B"/>
    <w:rsid w:val="0098338D"/>
    <w:rsid w:val="00983DD0"/>
    <w:rsid w:val="00985105"/>
    <w:rsid w:val="0098673F"/>
    <w:rsid w:val="00990225"/>
    <w:rsid w:val="00990AE1"/>
    <w:rsid w:val="009916B3"/>
    <w:rsid w:val="00994687"/>
    <w:rsid w:val="00997499"/>
    <w:rsid w:val="0099779D"/>
    <w:rsid w:val="00997B60"/>
    <w:rsid w:val="009A066A"/>
    <w:rsid w:val="009A1A64"/>
    <w:rsid w:val="009A2EF3"/>
    <w:rsid w:val="009A3B05"/>
    <w:rsid w:val="009B05B9"/>
    <w:rsid w:val="009B1A7F"/>
    <w:rsid w:val="009B1A81"/>
    <w:rsid w:val="009B2E34"/>
    <w:rsid w:val="009B33E2"/>
    <w:rsid w:val="009B4521"/>
    <w:rsid w:val="009B581A"/>
    <w:rsid w:val="009B64F5"/>
    <w:rsid w:val="009B67F5"/>
    <w:rsid w:val="009C06B2"/>
    <w:rsid w:val="009C3392"/>
    <w:rsid w:val="009C6072"/>
    <w:rsid w:val="009C63FF"/>
    <w:rsid w:val="009C6C28"/>
    <w:rsid w:val="009C73AA"/>
    <w:rsid w:val="009C7C8D"/>
    <w:rsid w:val="009D3BA3"/>
    <w:rsid w:val="009D636C"/>
    <w:rsid w:val="009D63F3"/>
    <w:rsid w:val="009E21EE"/>
    <w:rsid w:val="009E2BC8"/>
    <w:rsid w:val="009E33E5"/>
    <w:rsid w:val="009E4530"/>
    <w:rsid w:val="009E570B"/>
    <w:rsid w:val="009E6F35"/>
    <w:rsid w:val="009F23C6"/>
    <w:rsid w:val="00A00A4C"/>
    <w:rsid w:val="00A00AD6"/>
    <w:rsid w:val="00A035BA"/>
    <w:rsid w:val="00A039F0"/>
    <w:rsid w:val="00A04319"/>
    <w:rsid w:val="00A04FEF"/>
    <w:rsid w:val="00A10546"/>
    <w:rsid w:val="00A10EA8"/>
    <w:rsid w:val="00A275F1"/>
    <w:rsid w:val="00A34C32"/>
    <w:rsid w:val="00A36956"/>
    <w:rsid w:val="00A403CD"/>
    <w:rsid w:val="00A45793"/>
    <w:rsid w:val="00A46833"/>
    <w:rsid w:val="00A46E60"/>
    <w:rsid w:val="00A46E66"/>
    <w:rsid w:val="00A47690"/>
    <w:rsid w:val="00A50982"/>
    <w:rsid w:val="00A51E23"/>
    <w:rsid w:val="00A527C4"/>
    <w:rsid w:val="00A545A8"/>
    <w:rsid w:val="00A54EF7"/>
    <w:rsid w:val="00A5566F"/>
    <w:rsid w:val="00A6352A"/>
    <w:rsid w:val="00A64E47"/>
    <w:rsid w:val="00A66106"/>
    <w:rsid w:val="00A669D4"/>
    <w:rsid w:val="00A66FF9"/>
    <w:rsid w:val="00A6715B"/>
    <w:rsid w:val="00A71FBE"/>
    <w:rsid w:val="00A72322"/>
    <w:rsid w:val="00A7361A"/>
    <w:rsid w:val="00A73819"/>
    <w:rsid w:val="00A8084B"/>
    <w:rsid w:val="00A84CC9"/>
    <w:rsid w:val="00A84E81"/>
    <w:rsid w:val="00A90416"/>
    <w:rsid w:val="00A916A2"/>
    <w:rsid w:val="00A94F62"/>
    <w:rsid w:val="00A960A2"/>
    <w:rsid w:val="00A964B5"/>
    <w:rsid w:val="00AA3443"/>
    <w:rsid w:val="00AA633D"/>
    <w:rsid w:val="00AB10EF"/>
    <w:rsid w:val="00AB24DE"/>
    <w:rsid w:val="00AB353F"/>
    <w:rsid w:val="00AB54BE"/>
    <w:rsid w:val="00AB78C7"/>
    <w:rsid w:val="00AC0F23"/>
    <w:rsid w:val="00AC41DD"/>
    <w:rsid w:val="00AC6018"/>
    <w:rsid w:val="00AC7987"/>
    <w:rsid w:val="00AD356F"/>
    <w:rsid w:val="00AD56CA"/>
    <w:rsid w:val="00AD57E0"/>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A6"/>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13B4"/>
    <w:rsid w:val="00B53387"/>
    <w:rsid w:val="00B541E7"/>
    <w:rsid w:val="00B57555"/>
    <w:rsid w:val="00B600BE"/>
    <w:rsid w:val="00B61DF2"/>
    <w:rsid w:val="00B63C2B"/>
    <w:rsid w:val="00B65107"/>
    <w:rsid w:val="00B652A0"/>
    <w:rsid w:val="00B70D82"/>
    <w:rsid w:val="00B76E24"/>
    <w:rsid w:val="00B825E3"/>
    <w:rsid w:val="00B82A83"/>
    <w:rsid w:val="00B8398B"/>
    <w:rsid w:val="00B84027"/>
    <w:rsid w:val="00B8621E"/>
    <w:rsid w:val="00BA7D20"/>
    <w:rsid w:val="00BB0582"/>
    <w:rsid w:val="00BB384F"/>
    <w:rsid w:val="00BB4A94"/>
    <w:rsid w:val="00BB5469"/>
    <w:rsid w:val="00BB5BEC"/>
    <w:rsid w:val="00BB66AE"/>
    <w:rsid w:val="00BB70F7"/>
    <w:rsid w:val="00BC0F8A"/>
    <w:rsid w:val="00BC2F38"/>
    <w:rsid w:val="00BC3DA8"/>
    <w:rsid w:val="00BC4124"/>
    <w:rsid w:val="00BC4438"/>
    <w:rsid w:val="00BC4B06"/>
    <w:rsid w:val="00BD2AB4"/>
    <w:rsid w:val="00BD314B"/>
    <w:rsid w:val="00BD41EF"/>
    <w:rsid w:val="00BD4BE2"/>
    <w:rsid w:val="00BD63E4"/>
    <w:rsid w:val="00BD6D2E"/>
    <w:rsid w:val="00BE3968"/>
    <w:rsid w:val="00BE4E62"/>
    <w:rsid w:val="00BE53D1"/>
    <w:rsid w:val="00BE61B4"/>
    <w:rsid w:val="00BE66FE"/>
    <w:rsid w:val="00BE6D6E"/>
    <w:rsid w:val="00BE7D57"/>
    <w:rsid w:val="00BF015A"/>
    <w:rsid w:val="00BF1286"/>
    <w:rsid w:val="00BF5714"/>
    <w:rsid w:val="00BF6817"/>
    <w:rsid w:val="00BF7FB9"/>
    <w:rsid w:val="00C00C07"/>
    <w:rsid w:val="00C0309D"/>
    <w:rsid w:val="00C03EBF"/>
    <w:rsid w:val="00C0413C"/>
    <w:rsid w:val="00C04179"/>
    <w:rsid w:val="00C0478C"/>
    <w:rsid w:val="00C11724"/>
    <w:rsid w:val="00C12E5D"/>
    <w:rsid w:val="00C155C1"/>
    <w:rsid w:val="00C16186"/>
    <w:rsid w:val="00C2137E"/>
    <w:rsid w:val="00C2359F"/>
    <w:rsid w:val="00C23FA9"/>
    <w:rsid w:val="00C30150"/>
    <w:rsid w:val="00C303A7"/>
    <w:rsid w:val="00C32A9B"/>
    <w:rsid w:val="00C35771"/>
    <w:rsid w:val="00C3604C"/>
    <w:rsid w:val="00C36CE9"/>
    <w:rsid w:val="00C376AE"/>
    <w:rsid w:val="00C41E7E"/>
    <w:rsid w:val="00C4708B"/>
    <w:rsid w:val="00C502BF"/>
    <w:rsid w:val="00C50964"/>
    <w:rsid w:val="00C51AAC"/>
    <w:rsid w:val="00C555D6"/>
    <w:rsid w:val="00C562D3"/>
    <w:rsid w:val="00C56760"/>
    <w:rsid w:val="00C5726C"/>
    <w:rsid w:val="00C610C8"/>
    <w:rsid w:val="00C61ED7"/>
    <w:rsid w:val="00C62D3A"/>
    <w:rsid w:val="00C72843"/>
    <w:rsid w:val="00C72C32"/>
    <w:rsid w:val="00C736DD"/>
    <w:rsid w:val="00C76248"/>
    <w:rsid w:val="00C802AF"/>
    <w:rsid w:val="00C80CD2"/>
    <w:rsid w:val="00C8291A"/>
    <w:rsid w:val="00C92A02"/>
    <w:rsid w:val="00C931CB"/>
    <w:rsid w:val="00C9478C"/>
    <w:rsid w:val="00C97106"/>
    <w:rsid w:val="00C97DBF"/>
    <w:rsid w:val="00CA03C0"/>
    <w:rsid w:val="00CA2C97"/>
    <w:rsid w:val="00CA3EE8"/>
    <w:rsid w:val="00CB071C"/>
    <w:rsid w:val="00CB078D"/>
    <w:rsid w:val="00CB3180"/>
    <w:rsid w:val="00CB3279"/>
    <w:rsid w:val="00CB3AC3"/>
    <w:rsid w:val="00CB4B83"/>
    <w:rsid w:val="00CB67CF"/>
    <w:rsid w:val="00CC17DB"/>
    <w:rsid w:val="00CC33F5"/>
    <w:rsid w:val="00CC45E9"/>
    <w:rsid w:val="00CC6489"/>
    <w:rsid w:val="00CC70B6"/>
    <w:rsid w:val="00CD438F"/>
    <w:rsid w:val="00CD5C70"/>
    <w:rsid w:val="00CE355A"/>
    <w:rsid w:val="00CE6AF5"/>
    <w:rsid w:val="00CE72A3"/>
    <w:rsid w:val="00CF0094"/>
    <w:rsid w:val="00CF1250"/>
    <w:rsid w:val="00CF141F"/>
    <w:rsid w:val="00CF3689"/>
    <w:rsid w:val="00CF4B96"/>
    <w:rsid w:val="00CF6BFB"/>
    <w:rsid w:val="00D041EF"/>
    <w:rsid w:val="00D105B8"/>
    <w:rsid w:val="00D12823"/>
    <w:rsid w:val="00D12FAD"/>
    <w:rsid w:val="00D1395F"/>
    <w:rsid w:val="00D141B6"/>
    <w:rsid w:val="00D15379"/>
    <w:rsid w:val="00D16511"/>
    <w:rsid w:val="00D22F82"/>
    <w:rsid w:val="00D23477"/>
    <w:rsid w:val="00D2660A"/>
    <w:rsid w:val="00D303BC"/>
    <w:rsid w:val="00D31C54"/>
    <w:rsid w:val="00D31DEA"/>
    <w:rsid w:val="00D33A11"/>
    <w:rsid w:val="00D43D11"/>
    <w:rsid w:val="00D44B7F"/>
    <w:rsid w:val="00D44EB1"/>
    <w:rsid w:val="00D64061"/>
    <w:rsid w:val="00D64810"/>
    <w:rsid w:val="00D659B4"/>
    <w:rsid w:val="00D65F70"/>
    <w:rsid w:val="00D667E8"/>
    <w:rsid w:val="00D703A9"/>
    <w:rsid w:val="00D70DF9"/>
    <w:rsid w:val="00D72334"/>
    <w:rsid w:val="00D76CF9"/>
    <w:rsid w:val="00D77C62"/>
    <w:rsid w:val="00D80E6D"/>
    <w:rsid w:val="00D854EC"/>
    <w:rsid w:val="00D90A22"/>
    <w:rsid w:val="00D91E61"/>
    <w:rsid w:val="00D92E64"/>
    <w:rsid w:val="00D94947"/>
    <w:rsid w:val="00D94976"/>
    <w:rsid w:val="00DA04A2"/>
    <w:rsid w:val="00DA06EA"/>
    <w:rsid w:val="00DA4052"/>
    <w:rsid w:val="00DA4F9E"/>
    <w:rsid w:val="00DA5DE7"/>
    <w:rsid w:val="00DB5174"/>
    <w:rsid w:val="00DB522A"/>
    <w:rsid w:val="00DC0246"/>
    <w:rsid w:val="00DC1F91"/>
    <w:rsid w:val="00DC2377"/>
    <w:rsid w:val="00DC44D3"/>
    <w:rsid w:val="00DD1220"/>
    <w:rsid w:val="00DD2570"/>
    <w:rsid w:val="00DD3CD8"/>
    <w:rsid w:val="00DD3E39"/>
    <w:rsid w:val="00DD3F2C"/>
    <w:rsid w:val="00DD6F38"/>
    <w:rsid w:val="00DE33C3"/>
    <w:rsid w:val="00DE38D0"/>
    <w:rsid w:val="00DE4DE9"/>
    <w:rsid w:val="00DE6F81"/>
    <w:rsid w:val="00DE7325"/>
    <w:rsid w:val="00DF02BA"/>
    <w:rsid w:val="00DF2644"/>
    <w:rsid w:val="00DF39A8"/>
    <w:rsid w:val="00E008BE"/>
    <w:rsid w:val="00E019A2"/>
    <w:rsid w:val="00E02592"/>
    <w:rsid w:val="00E032C2"/>
    <w:rsid w:val="00E04C54"/>
    <w:rsid w:val="00E06C8B"/>
    <w:rsid w:val="00E070B7"/>
    <w:rsid w:val="00E10B6E"/>
    <w:rsid w:val="00E132A3"/>
    <w:rsid w:val="00E14504"/>
    <w:rsid w:val="00E20879"/>
    <w:rsid w:val="00E218B9"/>
    <w:rsid w:val="00E22E0B"/>
    <w:rsid w:val="00E26611"/>
    <w:rsid w:val="00E26AF3"/>
    <w:rsid w:val="00E27646"/>
    <w:rsid w:val="00E32FD0"/>
    <w:rsid w:val="00E42C00"/>
    <w:rsid w:val="00E43787"/>
    <w:rsid w:val="00E43E42"/>
    <w:rsid w:val="00E446B6"/>
    <w:rsid w:val="00E44CD5"/>
    <w:rsid w:val="00E44DB7"/>
    <w:rsid w:val="00E45D59"/>
    <w:rsid w:val="00E510FE"/>
    <w:rsid w:val="00E51DD5"/>
    <w:rsid w:val="00E5424F"/>
    <w:rsid w:val="00E54F33"/>
    <w:rsid w:val="00E61884"/>
    <w:rsid w:val="00E62C25"/>
    <w:rsid w:val="00E647F8"/>
    <w:rsid w:val="00E675DA"/>
    <w:rsid w:val="00E67E62"/>
    <w:rsid w:val="00E73040"/>
    <w:rsid w:val="00E73CD4"/>
    <w:rsid w:val="00E766FD"/>
    <w:rsid w:val="00E77957"/>
    <w:rsid w:val="00E80D07"/>
    <w:rsid w:val="00E81ABD"/>
    <w:rsid w:val="00E84F27"/>
    <w:rsid w:val="00E87D1D"/>
    <w:rsid w:val="00E90B80"/>
    <w:rsid w:val="00E913CF"/>
    <w:rsid w:val="00E93F82"/>
    <w:rsid w:val="00E9591F"/>
    <w:rsid w:val="00E965DC"/>
    <w:rsid w:val="00E96EDD"/>
    <w:rsid w:val="00EA06A3"/>
    <w:rsid w:val="00EA2777"/>
    <w:rsid w:val="00EA2C67"/>
    <w:rsid w:val="00EA584E"/>
    <w:rsid w:val="00EA7CF4"/>
    <w:rsid w:val="00EB15A6"/>
    <w:rsid w:val="00EB1A0D"/>
    <w:rsid w:val="00EB367E"/>
    <w:rsid w:val="00EB3843"/>
    <w:rsid w:val="00EB62A7"/>
    <w:rsid w:val="00EB67FE"/>
    <w:rsid w:val="00EC1864"/>
    <w:rsid w:val="00EC1DE8"/>
    <w:rsid w:val="00EC2F34"/>
    <w:rsid w:val="00EC576E"/>
    <w:rsid w:val="00EC69FF"/>
    <w:rsid w:val="00ED1F5E"/>
    <w:rsid w:val="00ED2BE0"/>
    <w:rsid w:val="00ED39BF"/>
    <w:rsid w:val="00ED61ED"/>
    <w:rsid w:val="00ED7A00"/>
    <w:rsid w:val="00EE2FF2"/>
    <w:rsid w:val="00EE4940"/>
    <w:rsid w:val="00EE4F68"/>
    <w:rsid w:val="00EE5562"/>
    <w:rsid w:val="00EF23CE"/>
    <w:rsid w:val="00EF2578"/>
    <w:rsid w:val="00EF26DB"/>
    <w:rsid w:val="00EF4366"/>
    <w:rsid w:val="00EF6401"/>
    <w:rsid w:val="00F00E69"/>
    <w:rsid w:val="00F05E0E"/>
    <w:rsid w:val="00F065CD"/>
    <w:rsid w:val="00F07AE0"/>
    <w:rsid w:val="00F1470F"/>
    <w:rsid w:val="00F16CF0"/>
    <w:rsid w:val="00F226DD"/>
    <w:rsid w:val="00F24136"/>
    <w:rsid w:val="00F2523F"/>
    <w:rsid w:val="00F27F49"/>
    <w:rsid w:val="00F30AC4"/>
    <w:rsid w:val="00F3285E"/>
    <w:rsid w:val="00F33015"/>
    <w:rsid w:val="00F40963"/>
    <w:rsid w:val="00F40D8E"/>
    <w:rsid w:val="00F42321"/>
    <w:rsid w:val="00F42A58"/>
    <w:rsid w:val="00F44C2A"/>
    <w:rsid w:val="00F46A21"/>
    <w:rsid w:val="00F4795C"/>
    <w:rsid w:val="00F51307"/>
    <w:rsid w:val="00F52EB9"/>
    <w:rsid w:val="00F538F3"/>
    <w:rsid w:val="00F5684C"/>
    <w:rsid w:val="00F56C38"/>
    <w:rsid w:val="00F61C11"/>
    <w:rsid w:val="00F621AA"/>
    <w:rsid w:val="00F67837"/>
    <w:rsid w:val="00F72E78"/>
    <w:rsid w:val="00F76E6E"/>
    <w:rsid w:val="00F77361"/>
    <w:rsid w:val="00F77EE9"/>
    <w:rsid w:val="00F833DE"/>
    <w:rsid w:val="00F856AB"/>
    <w:rsid w:val="00F9025A"/>
    <w:rsid w:val="00F909D8"/>
    <w:rsid w:val="00F91239"/>
    <w:rsid w:val="00F93AF4"/>
    <w:rsid w:val="00FA05B7"/>
    <w:rsid w:val="00FA0C46"/>
    <w:rsid w:val="00FA10AC"/>
    <w:rsid w:val="00FA2BAD"/>
    <w:rsid w:val="00FA2C8F"/>
    <w:rsid w:val="00FB1C51"/>
    <w:rsid w:val="00FB1F92"/>
    <w:rsid w:val="00FB48C9"/>
    <w:rsid w:val="00FB5D26"/>
    <w:rsid w:val="00FB6720"/>
    <w:rsid w:val="00FB6BE0"/>
    <w:rsid w:val="00FB7527"/>
    <w:rsid w:val="00FC0C91"/>
    <w:rsid w:val="00FC30E0"/>
    <w:rsid w:val="00FC3887"/>
    <w:rsid w:val="00FC5405"/>
    <w:rsid w:val="00FC5F7D"/>
    <w:rsid w:val="00FC7EE0"/>
    <w:rsid w:val="00FD1E91"/>
    <w:rsid w:val="00FD53A0"/>
    <w:rsid w:val="00FD7333"/>
    <w:rsid w:val="00FE118B"/>
    <w:rsid w:val="00FE17F8"/>
    <w:rsid w:val="00FE27A8"/>
    <w:rsid w:val="00FE3866"/>
    <w:rsid w:val="00FE784E"/>
    <w:rsid w:val="00FF329A"/>
    <w:rsid w:val="00FF347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B2B4B"/>
  <w15:chartTrackingRefBased/>
  <w15:docId w15:val="{BBB7361A-DC68-4D8B-9F38-833F9D0C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Carpredefinitoparagrafo"/>
    <w:link w:val="A03Copytext"/>
    <w:rsid w:val="007B2696"/>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7F622D"/>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7F622D"/>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unhideWhenUsed/>
    <w:rsid w:val="007F622D"/>
    <w:rPr>
      <w:vertAlign w:val="superscript"/>
    </w:rPr>
  </w:style>
  <w:style w:type="paragraph" w:styleId="NormaleWeb">
    <w:name w:val="Normal (Web)"/>
    <w:basedOn w:val="Normale"/>
    <w:uiPriority w:val="99"/>
    <w:unhideWhenUsed/>
    <w:rsid w:val="003A477D"/>
    <w:pPr>
      <w:spacing w:before="100" w:beforeAutospacing="1" w:after="100" w:afterAutospacing="1"/>
    </w:pPr>
    <w:rPr>
      <w:rFonts w:ascii="Times New Roman" w:eastAsia="Times New Roman" w:hAnsi="Times New Roman" w:cs="Times New Roman"/>
      <w:kern w:val="0"/>
      <w:sz w:val="24"/>
      <w:lang w:eastAsia="en-GB"/>
      <w14:ligatures w14:val="none"/>
    </w:rPr>
  </w:style>
  <w:style w:type="paragraph" w:customStyle="1" w:styleId="A03Flietext">
    <w:name w:val="A03_Fließtext"/>
    <w:link w:val="A03FlietextZchn"/>
    <w:qFormat/>
    <w:rsid w:val="003A477D"/>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Carpredefinitoparagrafo"/>
    <w:link w:val="A03Flietext"/>
    <w:rsid w:val="003A477D"/>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0de047-31ea-41ad-8c10-3c2384655346">
      <Terms xmlns="http://schemas.microsoft.com/office/infopath/2007/PartnerControls"/>
    </lcf76f155ced4ddcb4097134ff3c332f>
    <TaxCatchAll xmlns="be8e4ca4-7457-4718-a015-b7a14eb830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41A533AC510341817F1149B1515871" ma:contentTypeVersion="14" ma:contentTypeDescription="Create a new document." ma:contentTypeScope="" ma:versionID="b5d35e4fab82db4217ac88ad37b4f590">
  <xsd:schema xmlns:xsd="http://www.w3.org/2001/XMLSchema" xmlns:xs="http://www.w3.org/2001/XMLSchema" xmlns:p="http://schemas.microsoft.com/office/2006/metadata/properties" xmlns:ns2="200de047-31ea-41ad-8c10-3c2384655346" xmlns:ns3="be8e4ca4-7457-4718-a015-b7a14eb830a0" targetNamespace="http://schemas.microsoft.com/office/2006/metadata/properties" ma:root="true" ma:fieldsID="ca58fe803a631b35b64ea09d7b115b74" ns2:_="" ns3:_="">
    <xsd:import namespace="200de047-31ea-41ad-8c10-3c2384655346"/>
    <xsd:import namespace="be8e4ca4-7457-4718-a015-b7a14eb83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de047-31ea-41ad-8c10-3c238465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e4ca4-7457-4718-a015-b7a14eb830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018d6b-5bd2-42d7-8fd6-5ed716c7a132}" ma:internalName="TaxCatchAll" ma:showField="CatchAllData" ma:web="be8e4ca4-7457-4718-a015-b7a14eb83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200de047-31ea-41ad-8c10-3c2384655346"/>
    <ds:schemaRef ds:uri="be8e4ca4-7457-4718-a015-b7a14eb830a0"/>
  </ds:schemaRefs>
</ds:datastoreItem>
</file>

<file path=customXml/itemProps2.xml><?xml version="1.0" encoding="utf-8"?>
<ds:datastoreItem xmlns:ds="http://schemas.openxmlformats.org/officeDocument/2006/customXml" ds:itemID="{979DE778-79D7-4D06-9867-685FCFAA44B3}">
  <ds:schemaRefs>
    <ds:schemaRef ds:uri="http://schemas.microsoft.com/sharepoint/v3/contenttype/forms"/>
  </ds:schemaRefs>
</ds:datastoreItem>
</file>

<file path=customXml/itemProps3.xml><?xml version="1.0" encoding="utf-8"?>
<ds:datastoreItem xmlns:ds="http://schemas.openxmlformats.org/officeDocument/2006/customXml" ds:itemID="{6CB2EC7F-F862-4990-B8CA-0A05C1C0F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de047-31ea-41ad-8c10-3c2384655346"/>
    <ds:schemaRef ds:uri="be8e4ca4-7457-4718-a015-b7a14eb83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2731</Words>
  <Characters>15676</Characters>
  <Application>Microsoft Office Word</Application>
  <DocSecurity>0</DocSecurity>
  <Lines>319</Lines>
  <Paragraphs>167</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18240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Kastner, Lena (601)</dc:creator>
  <cp:keywords/>
  <dc:description/>
  <cp:lastModifiedBy>Amarisse, Luca (183)</cp:lastModifiedBy>
  <cp:revision>34</cp:revision>
  <dcterms:created xsi:type="dcterms:W3CDTF">2026-08-05T09:28:00Z</dcterms:created>
  <dcterms:modified xsi:type="dcterms:W3CDTF">2026-08-06T11:31:00Z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0x010100EC41A533AC510341817F1149B1515871</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ies>
</file>