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5CAE80C5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19471545" w14:textId="5F08A7FF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707AE17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3D8E2B9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D8EEC4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F0BD435" w14:textId="77777777" w:rsidR="00317376" w:rsidRPr="00C610C8" w:rsidRDefault="00715EF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Scheda informativa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5C161C3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27EBB83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2EC3E13" w14:textId="6FECC0D1" w:rsidR="00317376" w:rsidRPr="00C610C8" w:rsidRDefault="00F43A83" w:rsidP="00B03193">
            <w:pPr>
              <w:pStyle w:val="D04Date"/>
              <w:framePr w:hSpace="0" w:wrap="auto" w:vAnchor="margin" w:hAnchor="text" w:yAlign="inline"/>
            </w:pPr>
            <w:r>
              <w:t>10 marzo 2026</w:t>
            </w:r>
          </w:p>
        </w:tc>
      </w:tr>
    </w:tbl>
    <w:p w14:paraId="574473F8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8AE4DFB" w14:textId="702DC53D" w:rsidR="00222CF1" w:rsidRPr="00573527" w:rsidRDefault="00222CF1" w:rsidP="00222CF1">
      <w:pPr>
        <w:pStyle w:val="A01berschrift1"/>
        <w:rPr>
          <w:lang w:val="it-IT"/>
        </w:rPr>
      </w:pPr>
      <w:bookmarkStart w:id="1" w:name="_Toc178533742"/>
      <w:bookmarkStart w:id="2" w:name="_Toc178534221"/>
      <w:bookmarkStart w:id="3" w:name="_Toc178534915"/>
      <w:r w:rsidRPr="00573527">
        <w:rPr>
          <w:color w:val="000000" w:themeColor="background1"/>
          <w:sz w:val="31"/>
          <w:szCs w:val="31"/>
          <w:lang w:val="it-IT"/>
        </w:rPr>
        <w:t xml:space="preserve">La nuova Mercedes-Benz VLE: </w:t>
      </w:r>
      <w:bookmarkStart w:id="4" w:name="_Hlk216352005"/>
      <w:bookmarkStart w:id="5" w:name="_Toc184052688"/>
      <w:r w:rsidRPr="00573527">
        <w:rPr>
          <w:lang w:val="it-IT"/>
        </w:rPr>
        <w:t xml:space="preserve">ecosistema di ricarica intelligente </w:t>
      </w:r>
      <w:bookmarkEnd w:id="4"/>
      <w:bookmarkEnd w:id="5"/>
    </w:p>
    <w:p w14:paraId="21F23DE6" w14:textId="61138E99" w:rsidR="00222CF1" w:rsidRPr="00573527" w:rsidRDefault="00573527" w:rsidP="00222CF1">
      <w:pPr>
        <w:pStyle w:val="A03Flietext"/>
        <w:rPr>
          <w:rFonts w:ascii="MB Corpo S Text Office" w:hAnsi="MB Corpo S Text Office"/>
          <w:lang w:val="it-IT"/>
        </w:rPr>
      </w:pPr>
      <w:r>
        <w:rPr>
          <w:rFonts w:ascii="MB Corpo S Text Office" w:hAnsi="MB Corpo S Text Office"/>
          <w:lang w:val="it-IT"/>
        </w:rPr>
        <w:t>La</w:t>
      </w:r>
      <w:r w:rsidR="00222CF1" w:rsidRPr="00573527">
        <w:rPr>
          <w:rFonts w:ascii="MB Corpo S Text Office" w:hAnsi="MB Corpo S Text Office"/>
          <w:lang w:val="it-IT"/>
        </w:rPr>
        <w:t xml:space="preserve"> VLE come soluzione bidirezionale di accumulo di energia </w:t>
      </w:r>
    </w:p>
    <w:p w14:paraId="653D5E5E" w14:textId="16ADF51E" w:rsidR="00077CDA" w:rsidRPr="00573527" w:rsidRDefault="00573527" w:rsidP="00222CF1">
      <w:pPr>
        <w:rPr>
          <w:rFonts w:ascii="MB Corpo S Text Office Light" w:hAnsi="MB Corpo S Text Office Light"/>
          <w:szCs w:val="21"/>
          <w:lang w:val="it-IT"/>
        </w:rPr>
      </w:pPr>
      <w:r>
        <w:rPr>
          <w:rFonts w:ascii="MB Corpo S Text Office Light" w:hAnsi="MB Corpo S Text Office Light"/>
          <w:szCs w:val="21"/>
          <w:lang w:val="it-IT"/>
        </w:rPr>
        <w:t>La nuova</w:t>
      </w:r>
      <w:r w:rsidR="00222CF1" w:rsidRPr="00573527">
        <w:rPr>
          <w:rFonts w:ascii="MB Corpo S Text Office Light" w:hAnsi="MB Corpo S Text Office Light"/>
          <w:szCs w:val="21"/>
          <w:lang w:val="it-IT"/>
        </w:rPr>
        <w:t xml:space="preserve"> VLE diventa un sistema di accumulo energetico attivo: con la ricarica bidirezionale consente la ricarica e, inoltre, l'alimentazione mirata della rete domestica (V2H) o della rete elettrica pubblica (V2G).</w:t>
      </w:r>
      <w:bookmarkStart w:id="6" w:name="_Ref219282776"/>
      <w:r w:rsidR="00077CDA">
        <w:rPr>
          <w:rStyle w:val="Rimandonotadichiusura"/>
          <w:rFonts w:ascii="MB Corpo S Text Office Light" w:hAnsi="MB Corpo S Text Office Light"/>
          <w:szCs w:val="21"/>
        </w:rPr>
        <w:endnoteReference w:id="1"/>
      </w:r>
      <w:bookmarkEnd w:id="6"/>
      <w:r w:rsidR="00077CDA" w:rsidRPr="00573527">
        <w:rPr>
          <w:rFonts w:ascii="MB Corpo S Text Office Light" w:hAnsi="MB Corpo S Text Office Light"/>
          <w:szCs w:val="21"/>
          <w:lang w:val="it-IT"/>
        </w:rPr>
        <w:t xml:space="preserve"> Questo crea benefici economici per i clienti, aumenta il tasso di autoconsumo delle energie rinnovabili</w:t>
      </w:r>
      <w:r w:rsidR="00077CDA">
        <w:rPr>
          <w:rStyle w:val="Rimandonotadichiusura"/>
          <w:rFonts w:ascii="MB Corpo S Text Office Light" w:hAnsi="MB Corpo S Text Office Light"/>
          <w:szCs w:val="21"/>
        </w:rPr>
        <w:endnoteReference w:id="2"/>
      </w:r>
      <w:r w:rsidR="00077CDA" w:rsidRPr="00573527">
        <w:rPr>
          <w:rFonts w:ascii="MB Corpo S Text Office Light" w:hAnsi="MB Corpo S Text Office Light"/>
          <w:szCs w:val="21"/>
          <w:lang w:val="it-IT"/>
        </w:rPr>
        <w:t xml:space="preserve"> e sostiene la stabilità della rete. Di conseguenza, V2H e V2G rendono </w:t>
      </w:r>
      <w:r>
        <w:rPr>
          <w:rFonts w:ascii="MB Corpo S Text Office Light" w:hAnsi="MB Corpo S Text Office Light"/>
          <w:szCs w:val="21"/>
          <w:lang w:val="it-IT"/>
        </w:rPr>
        <w:t>la</w:t>
      </w:r>
      <w:r w:rsidR="00077CDA" w:rsidRPr="00573527">
        <w:rPr>
          <w:rFonts w:ascii="MB Corpo S Text Office Light" w:hAnsi="MB Corpo S Text Office Light"/>
          <w:szCs w:val="21"/>
          <w:lang w:val="it-IT"/>
        </w:rPr>
        <w:t xml:space="preserve"> VLE una componente attiva della transizione energetica.</w:t>
      </w:r>
      <w:r w:rsidR="00077CDA" w:rsidRPr="00573527">
        <w:rPr>
          <w:rFonts w:ascii="MB Corpo S Text Office Light" w:hAnsi="MB Corpo S Text Office Light"/>
          <w:szCs w:val="21"/>
          <w:lang w:val="it-IT"/>
        </w:rPr>
        <w:br/>
      </w:r>
      <w:r w:rsidR="00077CDA" w:rsidRPr="00573527">
        <w:rPr>
          <w:rFonts w:ascii="MB Corpo S Text Office Light" w:hAnsi="MB Corpo S Text Office Light"/>
          <w:szCs w:val="21"/>
          <w:lang w:val="it-IT"/>
        </w:rPr>
        <w:br/>
      </w:r>
      <w:proofErr w:type="spellStart"/>
      <w:r w:rsidR="00077CDA" w:rsidRPr="00573527">
        <w:rPr>
          <w:rFonts w:ascii="MB Corpo S Text Office" w:hAnsi="MB Corpo S Text Office"/>
          <w:szCs w:val="21"/>
          <w:lang w:val="it-IT"/>
        </w:rPr>
        <w:t>Vehicle</w:t>
      </w:r>
      <w:proofErr w:type="spellEnd"/>
      <w:r w:rsidR="00077CDA" w:rsidRPr="00573527">
        <w:rPr>
          <w:rFonts w:ascii="MB Corpo S Text Office" w:hAnsi="MB Corpo S Text Office"/>
          <w:szCs w:val="21"/>
          <w:lang w:val="it-IT"/>
        </w:rPr>
        <w:t xml:space="preserve"> to Home (V2H) — indipendenza e sicurezza della fornitura a casa</w:t>
      </w:r>
    </w:p>
    <w:p w14:paraId="7E5A36BA" w14:textId="77777777" w:rsidR="00077CDA" w:rsidRPr="00573527" w:rsidRDefault="00077CDA" w:rsidP="00222CF1">
      <w:pPr>
        <w:pStyle w:val="A03Flietext"/>
        <w:numPr>
          <w:ilvl w:val="0"/>
          <w:numId w:val="20"/>
        </w:numPr>
        <w:rPr>
          <w:lang w:val="it-IT"/>
        </w:rPr>
      </w:pPr>
      <w:r w:rsidRPr="00573527">
        <w:rPr>
          <w:lang w:val="it-IT"/>
        </w:rPr>
        <w:t>Fonte di energia autosufficiente: l'energia solare in eccesso del tuo impianto fotovoltaico può essere immagazzinata nel veicolo durante il giorno e scaricata nella rete domestica quando necessario.</w:t>
      </w:r>
    </w:p>
    <w:p w14:paraId="65F28411" w14:textId="77777777" w:rsidR="00077CDA" w:rsidRPr="00573527" w:rsidRDefault="00077CDA" w:rsidP="00222CF1">
      <w:pPr>
        <w:pStyle w:val="A03Flietext"/>
        <w:numPr>
          <w:ilvl w:val="0"/>
          <w:numId w:val="20"/>
        </w:numPr>
        <w:rPr>
          <w:lang w:val="it-IT"/>
        </w:rPr>
      </w:pPr>
      <w:r w:rsidRPr="00573527">
        <w:rPr>
          <w:lang w:val="it-IT"/>
        </w:rPr>
        <w:t>Riduzione dei costi: Un carico mirato durante periodi di elevati prezzi dell'elettricità può ridurre i costi dell'elettricità domestica.</w:t>
      </w:r>
    </w:p>
    <w:p w14:paraId="23C15BD1" w14:textId="736B03CF" w:rsidR="00077CDA" w:rsidRPr="00573527" w:rsidRDefault="00077CDA" w:rsidP="00222CF1">
      <w:pPr>
        <w:pStyle w:val="A03Flietext"/>
        <w:numPr>
          <w:ilvl w:val="0"/>
          <w:numId w:val="20"/>
        </w:numPr>
        <w:rPr>
          <w:lang w:val="it-IT"/>
        </w:rPr>
      </w:pPr>
      <w:r w:rsidRPr="00573527">
        <w:rPr>
          <w:lang w:val="it-IT"/>
        </w:rPr>
        <w:t>Funzione di alimentazione d'emergenza</w:t>
      </w:r>
      <w:r>
        <w:rPr>
          <w:rStyle w:val="Rimandonotadichiusura"/>
        </w:rPr>
        <w:endnoteReference w:id="3"/>
      </w:r>
      <w:r w:rsidRPr="00573527">
        <w:rPr>
          <w:lang w:val="it-IT"/>
        </w:rPr>
        <w:t xml:space="preserve">: in caso di interruzioni della rete, </w:t>
      </w:r>
      <w:r w:rsidR="00573527">
        <w:rPr>
          <w:lang w:val="it-IT"/>
        </w:rPr>
        <w:t>la</w:t>
      </w:r>
      <w:r w:rsidRPr="00573527">
        <w:rPr>
          <w:lang w:val="it-IT"/>
        </w:rPr>
        <w:t xml:space="preserve"> VLE può fungere da fonte di energia locale per diversi giorni, garantendo una fornitura continua di energia ai dispositivi domestici.</w:t>
      </w:r>
    </w:p>
    <w:p w14:paraId="4BEC1A05" w14:textId="77777777" w:rsidR="00077CDA" w:rsidRPr="00573527" w:rsidRDefault="00077CDA" w:rsidP="00222CF1">
      <w:pPr>
        <w:pStyle w:val="A03Flietext"/>
        <w:ind w:left="720"/>
        <w:rPr>
          <w:lang w:val="it-IT"/>
        </w:rPr>
      </w:pPr>
    </w:p>
    <w:p w14:paraId="3BAF1B64" w14:textId="77777777" w:rsidR="00077CDA" w:rsidRPr="00573527" w:rsidRDefault="00077CDA" w:rsidP="00222CF1">
      <w:pPr>
        <w:rPr>
          <w:rFonts w:ascii="MB Corpo S Text Office" w:hAnsi="MB Corpo S Text Office"/>
          <w:szCs w:val="21"/>
          <w:lang w:val="it-IT"/>
        </w:rPr>
      </w:pPr>
      <w:proofErr w:type="spellStart"/>
      <w:r w:rsidRPr="00573527">
        <w:rPr>
          <w:rFonts w:ascii="MB Corpo S Text Office" w:hAnsi="MB Corpo S Text Office"/>
          <w:szCs w:val="21"/>
          <w:lang w:val="it-IT"/>
        </w:rPr>
        <w:t>Vehicle</w:t>
      </w:r>
      <w:proofErr w:type="spellEnd"/>
      <w:r w:rsidRPr="00573527">
        <w:rPr>
          <w:rFonts w:ascii="MB Corpo S Text Office" w:hAnsi="MB Corpo S Text Office"/>
          <w:szCs w:val="21"/>
          <w:lang w:val="it-IT"/>
        </w:rPr>
        <w:t xml:space="preserve"> to Grid (V2G) — flessibilità e ulteriori fonti di ricavo</w:t>
      </w:r>
    </w:p>
    <w:p w14:paraId="08F3866E" w14:textId="0409B046" w:rsidR="00573527" w:rsidRPr="00573527" w:rsidRDefault="00573527" w:rsidP="00573527">
      <w:pPr>
        <w:pStyle w:val="Paragrafoelenco"/>
        <w:numPr>
          <w:ilvl w:val="0"/>
          <w:numId w:val="24"/>
        </w:numPr>
        <w:rPr>
          <w:color w:val="000000"/>
          <w:lang w:val="it-IT"/>
        </w:rPr>
      </w:pPr>
      <w:r w:rsidRPr="00573527">
        <w:rPr>
          <w:color w:val="000000"/>
          <w:lang w:val="it-IT"/>
        </w:rPr>
        <w:t xml:space="preserve">Servizi di rete: </w:t>
      </w:r>
      <w:r>
        <w:rPr>
          <w:color w:val="000000"/>
          <w:lang w:val="it-IT"/>
        </w:rPr>
        <w:t xml:space="preserve">La </w:t>
      </w:r>
      <w:r w:rsidRPr="00573527">
        <w:rPr>
          <w:color w:val="000000"/>
          <w:lang w:val="it-IT"/>
        </w:rPr>
        <w:t>VLE può aiutare a stabilizzare la rete elettrica restituendo energia in eccesso, o appositamente destinata, alla rete pubblica per ottenere una compensazione.</w:t>
      </w:r>
    </w:p>
    <w:p w14:paraId="01E87CAF" w14:textId="77777777" w:rsidR="00573527" w:rsidRPr="00573527" w:rsidRDefault="00573527" w:rsidP="00573527">
      <w:pPr>
        <w:pStyle w:val="Paragrafoelenco"/>
        <w:numPr>
          <w:ilvl w:val="0"/>
          <w:numId w:val="24"/>
        </w:numPr>
        <w:rPr>
          <w:color w:val="000000"/>
          <w:lang w:val="it-IT"/>
        </w:rPr>
      </w:pPr>
      <w:r w:rsidRPr="00573527">
        <w:rPr>
          <w:color w:val="000000"/>
          <w:lang w:val="it-IT"/>
        </w:rPr>
        <w:t xml:space="preserve">Partecipazione al mercato: Attraverso tariffe adeguate e mercati energetici flessibili, è possibile generare entrate aggiuntive grazie alla scarica programmata dell'energia. Questa funzione viene resa possibile attraverso una </w:t>
      </w:r>
      <w:proofErr w:type="spellStart"/>
      <w:r w:rsidRPr="00573527">
        <w:rPr>
          <w:color w:val="000000"/>
          <w:lang w:val="it-IT"/>
        </w:rPr>
        <w:t>wallbox</w:t>
      </w:r>
      <w:proofErr w:type="spellEnd"/>
      <w:r w:rsidRPr="00573527">
        <w:rPr>
          <w:color w:val="000000"/>
          <w:lang w:val="it-IT"/>
        </w:rPr>
        <w:t xml:space="preserve"> DC bidirezionale abbinata a una tariffa elettrica dinamica.</w:t>
      </w:r>
    </w:p>
    <w:p w14:paraId="0C1F8781" w14:textId="77777777" w:rsidR="00573527" w:rsidRPr="00573527" w:rsidRDefault="00573527" w:rsidP="00573527">
      <w:pPr>
        <w:pStyle w:val="Paragrafoelenco"/>
        <w:numPr>
          <w:ilvl w:val="0"/>
          <w:numId w:val="24"/>
        </w:numPr>
        <w:rPr>
          <w:color w:val="000000"/>
          <w:lang w:val="it-IT"/>
        </w:rPr>
      </w:pPr>
      <w:r w:rsidRPr="00573527">
        <w:rPr>
          <w:color w:val="000000"/>
          <w:lang w:val="it-IT"/>
        </w:rPr>
        <w:t>Effetto sistema: La tecnologia V2G riduce il bisogno di sistemi di accumulo centralizzati e contribuisce a bilanciare le fluttuazioni nella produzione di energia eolica e solare.</w:t>
      </w:r>
    </w:p>
    <w:p w14:paraId="7856905E" w14:textId="77777777" w:rsidR="00573527" w:rsidRPr="00573527" w:rsidRDefault="00573527" w:rsidP="00573527">
      <w:pPr>
        <w:pStyle w:val="Paragrafoelenco"/>
        <w:numPr>
          <w:ilvl w:val="0"/>
          <w:numId w:val="24"/>
        </w:numPr>
        <w:rPr>
          <w:color w:val="000000"/>
          <w:lang w:val="it-IT"/>
        </w:rPr>
      </w:pPr>
      <w:r w:rsidRPr="00573527">
        <w:rPr>
          <w:color w:val="000000"/>
          <w:lang w:val="it-IT"/>
        </w:rPr>
        <w:t>Quadro normativo: L’utilizzo della tecnologia V2G dipende dalla normativa specifica di ciascun paese. Mercedes-Benz sta lavorando con i partner per creare le condizioni necessarie.</w:t>
      </w:r>
    </w:p>
    <w:p w14:paraId="230C01F7" w14:textId="7130CDDD" w:rsidR="00222CF1" w:rsidRPr="00573527" w:rsidRDefault="00573527" w:rsidP="00573527">
      <w:pPr>
        <w:pStyle w:val="Paragrafoelenco"/>
        <w:numPr>
          <w:ilvl w:val="0"/>
          <w:numId w:val="24"/>
        </w:numPr>
        <w:rPr>
          <w:color w:val="000000"/>
          <w:lang w:val="it-IT"/>
        </w:rPr>
      </w:pPr>
      <w:r w:rsidRPr="00573527">
        <w:rPr>
          <w:color w:val="000000"/>
          <w:lang w:val="it-IT"/>
        </w:rPr>
        <w:t xml:space="preserve">MB. CHARGE Home Pro </w:t>
      </w:r>
      <w:proofErr w:type="spellStart"/>
      <w:r w:rsidRPr="00573527">
        <w:rPr>
          <w:color w:val="000000"/>
          <w:lang w:val="it-IT"/>
        </w:rPr>
        <w:t>Intelligent</w:t>
      </w:r>
      <w:proofErr w:type="spellEnd"/>
      <w:r w:rsidRPr="00573527">
        <w:rPr>
          <w:color w:val="000000"/>
          <w:lang w:val="it-IT"/>
        </w:rPr>
        <w:t xml:space="preserve"> verrà lanciato nel 2026 e sarà dotato di funzionalità bidirezionali. Un programma automatico di ricarica ottimizza la carica del veicolo quando l’elettricità costa meno. Nei momenti in cui la disponibilità energetica nella rete è bassa e i prezzi salgono, l’energia della batteria del veicolo può essere ceduta alla rete con una compensazione vantaggiosa. Questo permette al veicolo di diventare una fonte attiva di energia, abbassando i costi di ricarica domestica e contribuendo ad alleggerire la pressione sulla rete.</w:t>
      </w:r>
    </w:p>
    <w:p w14:paraId="1EB42BF6" w14:textId="77777777" w:rsidR="00222CF1" w:rsidRPr="00573527" w:rsidRDefault="00222CF1" w:rsidP="00222CF1">
      <w:pPr>
        <w:pStyle w:val="Paragrafoelenco"/>
        <w:ind w:left="720" w:firstLine="0"/>
        <w:rPr>
          <w:rFonts w:ascii="MB Corpo S Text Office" w:hAnsi="MB Corpo S Text Office"/>
          <w:szCs w:val="21"/>
          <w:lang w:val="it-IT"/>
        </w:rPr>
      </w:pPr>
    </w:p>
    <w:p w14:paraId="1AC21696" w14:textId="77777777" w:rsidR="00077CDA" w:rsidRPr="00573527" w:rsidRDefault="00077CDA" w:rsidP="00222CF1">
      <w:pPr>
        <w:pStyle w:val="Paragrafoelenco"/>
        <w:ind w:left="720" w:firstLine="0"/>
        <w:rPr>
          <w:rFonts w:ascii="MB Corpo S Text Office" w:hAnsi="MB Corpo S Text Office"/>
          <w:szCs w:val="21"/>
          <w:lang w:val="it-IT"/>
        </w:rPr>
      </w:pPr>
    </w:p>
    <w:p w14:paraId="66E3D3C8" w14:textId="77777777" w:rsidR="00077CDA" w:rsidRPr="00573527" w:rsidRDefault="00077CDA" w:rsidP="00222CF1">
      <w:pPr>
        <w:pStyle w:val="Paragrafoelenco"/>
        <w:ind w:left="720" w:firstLine="0"/>
        <w:rPr>
          <w:rFonts w:ascii="MB Corpo S Text Office" w:hAnsi="MB Corpo S Text Office"/>
          <w:szCs w:val="21"/>
          <w:lang w:val="it-IT"/>
        </w:rPr>
      </w:pPr>
    </w:p>
    <w:p w14:paraId="01073DEF" w14:textId="77777777" w:rsidR="00222CF1" w:rsidRPr="00170D98" w:rsidRDefault="00222CF1" w:rsidP="00222CF1">
      <w:pPr>
        <w:spacing w:line="259" w:lineRule="auto"/>
        <w:rPr>
          <w:rFonts w:ascii="MB Corpo S Text Office" w:hAnsi="MB Corpo S Text Office"/>
          <w:szCs w:val="21"/>
        </w:rPr>
      </w:pPr>
      <w:proofErr w:type="spellStart"/>
      <w:r w:rsidRPr="00170D98">
        <w:rPr>
          <w:rFonts w:ascii="MB Corpo S Text Office" w:hAnsi="MB Corpo S Text Office"/>
          <w:szCs w:val="21"/>
        </w:rPr>
        <w:lastRenderedPageBreak/>
        <w:t>Panoramica</w:t>
      </w:r>
      <w:proofErr w:type="spellEnd"/>
      <w:r w:rsidRPr="00170D98">
        <w:rPr>
          <w:rFonts w:ascii="MB Corpo S Text Office" w:hAnsi="MB Corpo S Text Office"/>
          <w:szCs w:val="21"/>
        </w:rPr>
        <w:t xml:space="preserve"> </w:t>
      </w:r>
      <w:proofErr w:type="spellStart"/>
      <w:r w:rsidRPr="00170D98">
        <w:rPr>
          <w:rFonts w:ascii="MB Corpo S Text Office" w:hAnsi="MB Corpo S Text Office"/>
          <w:szCs w:val="21"/>
        </w:rPr>
        <w:t>tecnica</w:t>
      </w:r>
      <w:proofErr w:type="spellEnd"/>
    </w:p>
    <w:p w14:paraId="0DDFAAD5" w14:textId="77777777" w:rsidR="00222CF1" w:rsidRPr="00573527" w:rsidRDefault="00222CF1" w:rsidP="00222CF1">
      <w:pPr>
        <w:pStyle w:val="A03Flietext"/>
        <w:numPr>
          <w:ilvl w:val="0"/>
          <w:numId w:val="22"/>
        </w:numPr>
        <w:rPr>
          <w:lang w:val="it-IT"/>
        </w:rPr>
      </w:pPr>
      <w:r w:rsidRPr="00573527">
        <w:rPr>
          <w:lang w:val="it-IT"/>
        </w:rPr>
        <w:t xml:space="preserve">Collegamento e percorso di ricarica: La </w:t>
      </w:r>
      <w:proofErr w:type="spellStart"/>
      <w:r w:rsidRPr="00573527">
        <w:rPr>
          <w:lang w:val="it-IT"/>
        </w:rPr>
        <w:t>wallbox</w:t>
      </w:r>
      <w:proofErr w:type="spellEnd"/>
      <w:r w:rsidRPr="00573527">
        <w:rPr>
          <w:lang w:val="it-IT"/>
        </w:rPr>
        <w:t xml:space="preserve"> bidirezionale è collegata alla casa tramite corrente alternata (AC); i flussi di energia tra veicolo e </w:t>
      </w:r>
      <w:proofErr w:type="spellStart"/>
      <w:r w:rsidRPr="00573527">
        <w:rPr>
          <w:lang w:val="it-IT"/>
        </w:rPr>
        <w:t>wallbox</w:t>
      </w:r>
      <w:proofErr w:type="spellEnd"/>
      <w:r w:rsidRPr="00573527">
        <w:rPr>
          <w:lang w:val="it-IT"/>
        </w:rPr>
        <w:t xml:space="preserve"> scorrono lungo il percorso di ricarica a corrente continua (DC) e sono gestiti da un inverter integrato. </w:t>
      </w:r>
    </w:p>
    <w:p w14:paraId="58A958EA" w14:textId="61FABB24" w:rsidR="00222CF1" w:rsidRPr="00573527" w:rsidRDefault="00222CF1" w:rsidP="00222CF1">
      <w:pPr>
        <w:pStyle w:val="A03Flietext"/>
        <w:numPr>
          <w:ilvl w:val="0"/>
          <w:numId w:val="22"/>
        </w:numPr>
        <w:rPr>
          <w:lang w:val="it-IT"/>
        </w:rPr>
      </w:pPr>
      <w:r w:rsidRPr="00573527">
        <w:rPr>
          <w:lang w:val="it-IT"/>
        </w:rPr>
        <w:t>Preparazione della serie:</w:t>
      </w:r>
      <w:r w:rsidR="00573527">
        <w:rPr>
          <w:lang w:val="it-IT"/>
        </w:rPr>
        <w:t xml:space="preserve"> La</w:t>
      </w:r>
      <w:r w:rsidRPr="00573527">
        <w:rPr>
          <w:lang w:val="it-IT"/>
        </w:rPr>
        <w:t xml:space="preserve"> VLE è preparat</w:t>
      </w:r>
      <w:r w:rsidR="00573527">
        <w:rPr>
          <w:lang w:val="it-IT"/>
        </w:rPr>
        <w:t>a</w:t>
      </w:r>
      <w:r w:rsidRPr="00573527">
        <w:rPr>
          <w:lang w:val="it-IT"/>
        </w:rPr>
        <w:t xml:space="preserve"> in fabbrica per la ricarica bidirezionale in tutti i mercati. La disponibilità di offerte specifiche dipende dalle condizioni di mercato, dai fornitori di energia e dalle partnership.</w:t>
      </w:r>
    </w:p>
    <w:p w14:paraId="73C4DC70" w14:textId="77777777" w:rsidR="00222CF1" w:rsidRPr="00573527" w:rsidRDefault="00222CF1" w:rsidP="00222CF1">
      <w:pPr>
        <w:rPr>
          <w:rFonts w:ascii="MB Corpo S Text Office Light" w:hAnsi="MB Corpo S Text Office Light"/>
          <w:szCs w:val="21"/>
          <w:lang w:val="it-IT"/>
        </w:rPr>
      </w:pPr>
    </w:p>
    <w:p w14:paraId="6249AB86" w14:textId="6B1CC195" w:rsidR="00222CF1" w:rsidRPr="00573527" w:rsidRDefault="00222CF1" w:rsidP="00222CF1">
      <w:pPr>
        <w:rPr>
          <w:rFonts w:ascii="MB Corpo S Text Office" w:hAnsi="MB Corpo S Text Office"/>
          <w:szCs w:val="21"/>
          <w:lang w:val="it-IT"/>
        </w:rPr>
      </w:pPr>
      <w:r w:rsidRPr="00573527">
        <w:rPr>
          <w:rFonts w:ascii="MB Corpo S Text Office" w:hAnsi="MB Corpo S Text Office"/>
          <w:szCs w:val="21"/>
          <w:lang w:val="it-IT"/>
        </w:rPr>
        <w:t xml:space="preserve">Il servizio globale di ricarica Mercedes-Benz </w:t>
      </w:r>
      <w:proofErr w:type="gramStart"/>
      <w:r w:rsidR="00573527" w:rsidRPr="00573527">
        <w:rPr>
          <w:rFonts w:ascii="MB Corpo S Text Office" w:hAnsi="MB Corpo S Text Office"/>
          <w:szCs w:val="21"/>
          <w:lang w:val="it-IT"/>
        </w:rPr>
        <w:t>MB.CHARGE</w:t>
      </w:r>
      <w:proofErr w:type="gramEnd"/>
      <w:r w:rsidR="00573527" w:rsidRPr="00573527">
        <w:rPr>
          <w:rFonts w:ascii="MB Corpo S Text Office" w:hAnsi="MB Corpo S Text Office"/>
          <w:szCs w:val="21"/>
          <w:lang w:val="it-IT"/>
        </w:rPr>
        <w:t xml:space="preserve"> Public</w:t>
      </w:r>
    </w:p>
    <w:p w14:paraId="3F4610D1" w14:textId="493B5B4D" w:rsidR="00222CF1" w:rsidRPr="00573527" w:rsidRDefault="00222CF1" w:rsidP="00222CF1">
      <w:pPr>
        <w:rPr>
          <w:rFonts w:ascii="MB Corpo S Text Office Light" w:hAnsi="MB Corpo S Text Office Light"/>
          <w:szCs w:val="21"/>
          <w:lang w:val="it-IT"/>
        </w:rPr>
      </w:pPr>
      <w:proofErr w:type="gramStart"/>
      <w:r w:rsidRPr="00573527">
        <w:rPr>
          <w:rFonts w:ascii="MB Corpo S Text Office Light" w:hAnsi="MB Corpo S Text Office Light"/>
          <w:szCs w:val="21"/>
          <w:lang w:val="it-IT"/>
        </w:rPr>
        <w:t>MB.CHARGE</w:t>
      </w:r>
      <w:proofErr w:type="gramEnd"/>
      <w:r w:rsidRPr="00573527">
        <w:rPr>
          <w:rFonts w:ascii="MB Corpo S Text Office Light" w:hAnsi="MB Corpo S Text Office Light"/>
          <w:szCs w:val="21"/>
          <w:lang w:val="it-IT"/>
        </w:rPr>
        <w:t xml:space="preserve"> Public offre ai conducenti Mercedes-Benz l'accesso a una delle più grandi reti di ricarica al mondo ed è integrato senza soluzione di continuità sia nell'unità principale MBUX che nell'app Mercedes</w:t>
      </w:r>
      <w:r w:rsidRPr="00573527">
        <w:rPr>
          <w:rFonts w:ascii="MB Corpo S Text Office Light" w:hAnsi="MB Corpo S Text Office Light"/>
          <w:szCs w:val="21"/>
          <w:lang w:val="it-IT"/>
        </w:rPr>
        <w:noBreakHyphen/>
        <w:t>Benz.</w:t>
      </w:r>
    </w:p>
    <w:p w14:paraId="7DFFF34B" w14:textId="4D011F62" w:rsidR="00222CF1" w:rsidRPr="00573527" w:rsidRDefault="00222CF1" w:rsidP="00222CF1">
      <w:pPr>
        <w:pStyle w:val="A03Flietext"/>
        <w:numPr>
          <w:ilvl w:val="0"/>
          <w:numId w:val="23"/>
        </w:numPr>
        <w:tabs>
          <w:tab w:val="clear" w:pos="720"/>
        </w:tabs>
        <w:rPr>
          <w:lang w:val="it-IT"/>
        </w:rPr>
      </w:pPr>
      <w:r w:rsidRPr="00573527">
        <w:rPr>
          <w:lang w:val="it-IT"/>
        </w:rPr>
        <w:t>Accesso a una delle più grandi reti pubbliche di ricarica a livello globale: Sono integrati più di 2,9 milioni di punti di ricarica in tutto il mondo, inclusi oltre 1.500 fornitori di ricarica.</w:t>
      </w:r>
    </w:p>
    <w:p w14:paraId="5F258E7D" w14:textId="77777777" w:rsidR="00222CF1" w:rsidRPr="00573527" w:rsidRDefault="00222CF1" w:rsidP="00222CF1">
      <w:pPr>
        <w:pStyle w:val="A03Flietext"/>
        <w:numPr>
          <w:ilvl w:val="0"/>
          <w:numId w:val="23"/>
        </w:numPr>
        <w:tabs>
          <w:tab w:val="clear" w:pos="720"/>
        </w:tabs>
        <w:rPr>
          <w:lang w:val="it-IT"/>
        </w:rPr>
      </w:pPr>
      <w:r w:rsidRPr="00573527">
        <w:rPr>
          <w:lang w:val="it-IT"/>
        </w:rPr>
        <w:t>Pianificazione intelligente del percorso: Navigazione con Intelligenza Elettrica calcola un percorso efficiente in termini di tempo, inclusi le fermate di ricarica, o guida il conducente verso il punto di ricarica più vicino nelle vicinanze e alla destinazione.</w:t>
      </w:r>
    </w:p>
    <w:p w14:paraId="3ED83032" w14:textId="35D5A622" w:rsidR="00222CF1" w:rsidRPr="00573527" w:rsidRDefault="00222CF1" w:rsidP="00222CF1">
      <w:pPr>
        <w:pStyle w:val="A03Flietext"/>
        <w:numPr>
          <w:ilvl w:val="0"/>
          <w:numId w:val="23"/>
        </w:numPr>
        <w:tabs>
          <w:tab w:val="clear" w:pos="720"/>
        </w:tabs>
        <w:rPr>
          <w:lang w:val="it-IT"/>
        </w:rPr>
      </w:pPr>
      <w:r w:rsidRPr="00573527">
        <w:rPr>
          <w:lang w:val="it-IT"/>
        </w:rPr>
        <w:t>Autenticazione Facile: L'autenticazione alla stazione di ricarica avviene sempre in modo semplice e familiare: tramite l'app Mercedes</w:t>
      </w:r>
      <w:r w:rsidRPr="00573527">
        <w:rPr>
          <w:lang w:val="it-IT"/>
        </w:rPr>
        <w:noBreakHyphen/>
        <w:t xml:space="preserve">Benz, la carta di ricarica RFID o direttamente tramite Plug &amp; Charge con operatori di punti di ricarica collaboranti. </w:t>
      </w:r>
    </w:p>
    <w:p w14:paraId="06BDBF64" w14:textId="77777777" w:rsidR="00222CF1" w:rsidRPr="00573527" w:rsidRDefault="00222CF1" w:rsidP="00222CF1">
      <w:pPr>
        <w:pStyle w:val="A03Flietext"/>
        <w:numPr>
          <w:ilvl w:val="0"/>
          <w:numId w:val="23"/>
        </w:numPr>
        <w:tabs>
          <w:tab w:val="clear" w:pos="720"/>
        </w:tabs>
        <w:rPr>
          <w:lang w:val="it-IT"/>
        </w:rPr>
      </w:pPr>
      <w:r w:rsidRPr="00573527">
        <w:rPr>
          <w:lang w:val="it-IT"/>
        </w:rPr>
        <w:t>Costi trasparenti: Prima della ricarica, vengono mostrati i prezzi esatti per kilowattora o minuto, così come i costi stimati per raggiungere il livello massimo di ricarica per i veicoli completamente elettrici.</w:t>
      </w:r>
    </w:p>
    <w:p w14:paraId="38640EE9" w14:textId="7E53644E" w:rsidR="00222CF1" w:rsidRPr="00573527" w:rsidRDefault="00222CF1" w:rsidP="00222CF1">
      <w:pPr>
        <w:pStyle w:val="A03Flietext"/>
        <w:numPr>
          <w:ilvl w:val="0"/>
          <w:numId w:val="23"/>
        </w:numPr>
        <w:tabs>
          <w:tab w:val="clear" w:pos="720"/>
        </w:tabs>
        <w:rPr>
          <w:lang w:val="it-IT"/>
        </w:rPr>
      </w:pPr>
      <w:r w:rsidRPr="00573527">
        <w:rPr>
          <w:lang w:val="it-IT"/>
        </w:rPr>
        <w:t>Energie Rinnovabili</w:t>
      </w:r>
      <w:r w:rsidR="00077CDA">
        <w:rPr>
          <w:rStyle w:val="Rimandonotadichiusura"/>
        </w:rPr>
        <w:endnoteReference w:id="4"/>
      </w:r>
      <w:r w:rsidR="00077CDA" w:rsidRPr="00573527">
        <w:rPr>
          <w:lang w:val="it-IT"/>
        </w:rPr>
        <w:t xml:space="preserve">: In Europa, Stati Uniti e Canada, Mercedes-Benz garantisce che una quantità equivalente di elettricità proveniente da fonti rinnovabili venga inviata alla rete elettrica per i processi di ricarica, se non viene fornita elettricità da fonti rinnovabili. </w:t>
      </w:r>
    </w:p>
    <w:p w14:paraId="719CC13B" w14:textId="77777777" w:rsidR="00222CF1" w:rsidRPr="00573527" w:rsidRDefault="00222CF1" w:rsidP="00222CF1">
      <w:pPr>
        <w:pStyle w:val="A03Flietext"/>
        <w:rPr>
          <w:rFonts w:ascii="MB Corpo S Text Office" w:hAnsi="MB Corpo S Text Office"/>
          <w:lang w:val="it-IT"/>
        </w:rPr>
      </w:pPr>
    </w:p>
    <w:p w14:paraId="25ADE44E" w14:textId="77777777" w:rsidR="00222CF1" w:rsidRPr="00573527" w:rsidRDefault="00222CF1" w:rsidP="00222CF1">
      <w:pPr>
        <w:pStyle w:val="A03Flietext"/>
        <w:rPr>
          <w:lang w:val="it-IT"/>
        </w:rPr>
      </w:pPr>
    </w:p>
    <w:bookmarkEnd w:id="1"/>
    <w:bookmarkEnd w:id="2"/>
    <w:bookmarkEnd w:id="3"/>
    <w:p w14:paraId="5C02289B" w14:textId="4BD0E12A" w:rsidR="00630802" w:rsidRPr="00573527" w:rsidRDefault="00630802" w:rsidP="00B11486">
      <w:pPr>
        <w:pStyle w:val="D05Boilerplate"/>
        <w:rPr>
          <w:lang w:val="it-IT"/>
        </w:rPr>
      </w:pPr>
    </w:p>
    <w:sectPr w:rsidR="00630802" w:rsidRPr="00573527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0DBC" w14:textId="77777777" w:rsidR="006F2534" w:rsidRPr="00E675DA" w:rsidRDefault="006F2534" w:rsidP="00764B8C">
      <w:r w:rsidRPr="00E675DA">
        <w:separator/>
      </w:r>
    </w:p>
    <w:p w14:paraId="20F1D252" w14:textId="77777777" w:rsidR="006F2534" w:rsidRDefault="006F2534"/>
  </w:endnote>
  <w:endnote w:type="continuationSeparator" w:id="0">
    <w:p w14:paraId="3E475A5D" w14:textId="77777777" w:rsidR="006F2534" w:rsidRPr="00E675DA" w:rsidRDefault="006F2534" w:rsidP="00764B8C">
      <w:r w:rsidRPr="00E675DA">
        <w:continuationSeparator/>
      </w:r>
    </w:p>
    <w:p w14:paraId="52628344" w14:textId="77777777" w:rsidR="006F2534" w:rsidRDefault="006F2534"/>
  </w:endnote>
  <w:endnote w:id="1">
    <w:p w14:paraId="086501AD" w14:textId="0857246A" w:rsidR="00077CDA" w:rsidRPr="00573527" w:rsidRDefault="00077CDA" w:rsidP="00222CF1">
      <w:pPr>
        <w:pStyle w:val="Testonotadichiusura"/>
        <w:rPr>
          <w:sz w:val="15"/>
          <w:szCs w:val="15"/>
          <w:lang w:val="it-IT"/>
        </w:rPr>
      </w:pPr>
      <w:r w:rsidRPr="00077CDA">
        <w:rPr>
          <w:rStyle w:val="Rimandonotadichiusura"/>
          <w:sz w:val="15"/>
          <w:szCs w:val="15"/>
        </w:rPr>
        <w:endnoteRef/>
      </w:r>
      <w:r w:rsidRPr="00573527">
        <w:rPr>
          <w:sz w:val="15"/>
          <w:szCs w:val="15"/>
          <w:lang w:val="it-IT"/>
        </w:rPr>
        <w:t xml:space="preserve"> L'uso di V2H e V2G richiede una </w:t>
      </w:r>
      <w:proofErr w:type="spellStart"/>
      <w:r w:rsidRPr="00573527">
        <w:rPr>
          <w:sz w:val="15"/>
          <w:szCs w:val="15"/>
          <w:lang w:val="it-IT"/>
        </w:rPr>
        <w:t>wallbox</w:t>
      </w:r>
      <w:proofErr w:type="spellEnd"/>
      <w:r w:rsidRPr="00573527">
        <w:rPr>
          <w:sz w:val="15"/>
          <w:szCs w:val="15"/>
          <w:lang w:val="it-IT"/>
        </w:rPr>
        <w:t xml:space="preserve"> DC bidirezionale compatibile, una tariffa elettrica dinamica e un contatore intelligente.</w:t>
      </w:r>
    </w:p>
  </w:endnote>
  <w:endnote w:id="2">
    <w:p w14:paraId="25FDFD7A" w14:textId="6CD7157E" w:rsidR="00077CDA" w:rsidRPr="00573527" w:rsidRDefault="00077CDA" w:rsidP="00222CF1">
      <w:pPr>
        <w:pStyle w:val="Testonotadichiusura"/>
        <w:rPr>
          <w:sz w:val="15"/>
          <w:szCs w:val="15"/>
          <w:lang w:val="it-IT"/>
        </w:rPr>
      </w:pPr>
      <w:r w:rsidRPr="00077CDA">
        <w:rPr>
          <w:rStyle w:val="Rimandonotadichiusura"/>
          <w:sz w:val="15"/>
          <w:szCs w:val="15"/>
        </w:rPr>
        <w:endnoteRef/>
      </w:r>
      <w:r w:rsidRPr="00573527">
        <w:rPr>
          <w:sz w:val="15"/>
          <w:szCs w:val="15"/>
          <w:lang w:val="it-IT"/>
        </w:rPr>
        <w:t xml:space="preserve"> Aumentare il tasso di autoconsumo di energia rinnovabile tramite il veicolo richiede di ricaricare il veicolo utilizzando un sistema fotovoltaico o elettricità verde.</w:t>
      </w:r>
    </w:p>
  </w:endnote>
  <w:endnote w:id="3">
    <w:p w14:paraId="1BF1EA91" w14:textId="5B2C07BF" w:rsidR="00077CDA" w:rsidRPr="00573527" w:rsidRDefault="00077CDA" w:rsidP="00222CF1">
      <w:pPr>
        <w:pStyle w:val="Testonotadichiusura"/>
        <w:rPr>
          <w:sz w:val="15"/>
          <w:szCs w:val="15"/>
          <w:lang w:val="it-IT"/>
        </w:rPr>
      </w:pPr>
      <w:r w:rsidRPr="00077CDA">
        <w:rPr>
          <w:rStyle w:val="Rimandonotadichiusura"/>
          <w:sz w:val="15"/>
          <w:szCs w:val="15"/>
        </w:rPr>
        <w:endnoteRef/>
      </w:r>
      <w:r w:rsidRPr="00573527">
        <w:rPr>
          <w:sz w:val="15"/>
          <w:szCs w:val="15"/>
          <w:lang w:val="it-IT"/>
        </w:rPr>
        <w:t xml:space="preserve"> Per l'alimentazione d'emergenza, è necessaria una cassa a muro DC bidirezionale con interruttore di trasferimento automatico e batteria di avviamento nera. La durata dell'alimentazione d'emergenza dipende dal consumo individuale.</w:t>
      </w:r>
    </w:p>
  </w:endnote>
  <w:endnote w:id="4">
    <w:p w14:paraId="380DA6A1" w14:textId="77777777" w:rsidR="00077CDA" w:rsidRPr="00573527" w:rsidRDefault="00077CDA" w:rsidP="00222CF1">
      <w:pPr>
        <w:pStyle w:val="Testonotadichiusura"/>
        <w:rPr>
          <w:lang w:val="it-IT"/>
        </w:rPr>
      </w:pPr>
      <w:r w:rsidRPr="00077CDA">
        <w:rPr>
          <w:rStyle w:val="Rimandonotadichiusura"/>
          <w:sz w:val="15"/>
          <w:szCs w:val="15"/>
        </w:rPr>
        <w:endnoteRef/>
      </w:r>
      <w:r w:rsidRPr="00573527">
        <w:rPr>
          <w:sz w:val="15"/>
          <w:szCs w:val="15"/>
          <w:lang w:val="it-IT"/>
        </w:rPr>
        <w:t xml:space="preserve"> Per ogni contratto di fornitura di energia verde o Certificato di Attributo Energetico, Mercedes-Benz applica uno standard elevato per le energie rinnovabili. Ad esempio, i certificati Energy </w:t>
      </w:r>
      <w:proofErr w:type="spellStart"/>
      <w:r w:rsidRPr="00573527">
        <w:rPr>
          <w:sz w:val="15"/>
          <w:szCs w:val="15"/>
          <w:lang w:val="it-IT"/>
        </w:rPr>
        <w:t>Attribute</w:t>
      </w:r>
      <w:proofErr w:type="spellEnd"/>
      <w:r w:rsidRPr="00573527">
        <w:rPr>
          <w:sz w:val="15"/>
          <w:szCs w:val="15"/>
          <w:lang w:val="it-IT"/>
        </w:rPr>
        <w:t xml:space="preserve"> provengono esclusivamente da centrali eoliche e solari di età inferiore a sei anni e che portano l'etichetta </w:t>
      </w:r>
      <w:proofErr w:type="spellStart"/>
      <w:r w:rsidRPr="00573527">
        <w:rPr>
          <w:sz w:val="15"/>
          <w:szCs w:val="15"/>
          <w:lang w:val="it-IT"/>
        </w:rPr>
        <w:t>EKOenergy</w:t>
      </w:r>
      <w:proofErr w:type="spellEnd"/>
      <w:r w:rsidRPr="00573527">
        <w:rPr>
          <w:sz w:val="15"/>
          <w:szCs w:val="15"/>
          <w:lang w:val="it-IT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DC3B" w14:textId="6CF81F0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7B46" w14:textId="642EDC5B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29403493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573527" w14:paraId="6557DEE8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76D36A45" w14:textId="5CC87B8D" w:rsidR="00CB2C61" w:rsidRPr="00573527" w:rsidRDefault="00CB2C61" w:rsidP="00CB2C61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573527">
                <w:rPr>
                  <w:lang w:val="it-IT"/>
                </w:rPr>
                <w:t>Mercedes-Benz AG | Mercedesstraße 120, 70372 Stoccarda, Germania | P +49 711 17-0 | dialog@mercedes-benz.com | www.mercedes-benz.com</w:t>
              </w:r>
            </w:p>
            <w:p w14:paraId="27A0CA96" w14:textId="77777777" w:rsidR="00CB2C61" w:rsidRPr="00573527" w:rsidRDefault="00CB2C61" w:rsidP="00CB2C61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</w:p>
            <w:p w14:paraId="5E889729" w14:textId="77777777" w:rsidR="00CB2C61" w:rsidRPr="00573527" w:rsidRDefault="00CB2C61" w:rsidP="00CB2C61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573527">
                <w:rPr>
                  <w:lang w:val="it-IT"/>
                </w:rPr>
                <w:t>Mercedes-Benz AG | Domicilio: Stoccarda | Cancello di Stato Maggiore: Amtsgericht Stoccarda | Registro Commerciale n.: 762873</w:t>
              </w:r>
            </w:p>
            <w:p w14:paraId="391BE25A" w14:textId="77777777" w:rsidR="00CB2C61" w:rsidRPr="00573527" w:rsidRDefault="00CB2C61" w:rsidP="00CB2C61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573527">
                <w:rPr>
                  <w:lang w:val="it-IT"/>
                </w:rPr>
                <w:t>Presidente del Consiglio di Sorveglianza: Martin Brudermüller</w:t>
              </w:r>
            </w:p>
            <w:p w14:paraId="7DC76418" w14:textId="77777777" w:rsidR="00AF3162" w:rsidRPr="00573527" w:rsidRDefault="00CB2C61" w:rsidP="00627DFF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573527">
                <w:rPr>
                  <w:lang w:val="it-IT"/>
                </w:rPr>
                <w:t>Consiglio di Amministrazione: Ola Källenius, Presidente; Jörg Burzer, Mathias Geisen, Olaf Schick, Michael Schiebe, Britta Seeger, Oliver Thöne, Harald Wilhelm</w:t>
              </w:r>
            </w:p>
          </w:sdtContent>
        </w:sdt>
      </w:tc>
    </w:tr>
  </w:tbl>
  <w:p w14:paraId="770F6396" w14:textId="77777777" w:rsidR="007F0784" w:rsidRPr="00573527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048E" w14:textId="77777777" w:rsidR="006F2534" w:rsidRDefault="006F2534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44D55E3" w14:textId="77777777" w:rsidR="006F2534" w:rsidRPr="00E675DA" w:rsidRDefault="006F2534" w:rsidP="00764B8C">
      <w:r w:rsidRPr="00E675DA">
        <w:continuationSeparator/>
      </w:r>
    </w:p>
    <w:p w14:paraId="35E4D4CF" w14:textId="77777777" w:rsidR="006F2534" w:rsidRDefault="006F25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F07E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A40D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EA5A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19781D1D" wp14:editId="30018FE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46FAEE8E" wp14:editId="239EA2A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5720CC"/>
    <w:multiLevelType w:val="hybridMultilevel"/>
    <w:tmpl w:val="DEA64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B12C3"/>
    <w:multiLevelType w:val="hybridMultilevel"/>
    <w:tmpl w:val="00946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37FAB"/>
    <w:multiLevelType w:val="hybridMultilevel"/>
    <w:tmpl w:val="36EE9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04BEC"/>
    <w:multiLevelType w:val="hybridMultilevel"/>
    <w:tmpl w:val="CB504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6E1565DD"/>
    <w:multiLevelType w:val="multilevel"/>
    <w:tmpl w:val="33FA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1"/>
  </w:num>
  <w:num w:numId="15" w16cid:durableId="1072124215">
    <w:abstractNumId w:val="22"/>
  </w:num>
  <w:num w:numId="16" w16cid:durableId="1743990120">
    <w:abstractNumId w:val="19"/>
  </w:num>
  <w:num w:numId="17" w16cid:durableId="1086612032">
    <w:abstractNumId w:val="15"/>
  </w:num>
  <w:num w:numId="18" w16cid:durableId="366371384">
    <w:abstractNumId w:val="16"/>
  </w:num>
  <w:num w:numId="19" w16cid:durableId="1103570577">
    <w:abstractNumId w:val="21"/>
  </w:num>
  <w:num w:numId="20" w16cid:durableId="935751824">
    <w:abstractNumId w:val="11"/>
  </w:num>
  <w:num w:numId="21" w16cid:durableId="2123302735">
    <w:abstractNumId w:val="14"/>
  </w:num>
  <w:num w:numId="22" w16cid:durableId="1191799708">
    <w:abstractNumId w:val="13"/>
  </w:num>
  <w:num w:numId="23" w16cid:durableId="1269461116">
    <w:abstractNumId w:val="20"/>
  </w:num>
  <w:num w:numId="24" w16cid:durableId="985550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F1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73D3F"/>
    <w:rsid w:val="0007651D"/>
    <w:rsid w:val="00077CDA"/>
    <w:rsid w:val="00081305"/>
    <w:rsid w:val="00083CE5"/>
    <w:rsid w:val="00084223"/>
    <w:rsid w:val="00086C76"/>
    <w:rsid w:val="00090E05"/>
    <w:rsid w:val="000A50A1"/>
    <w:rsid w:val="000A6302"/>
    <w:rsid w:val="000B0054"/>
    <w:rsid w:val="000B2BF4"/>
    <w:rsid w:val="000B4508"/>
    <w:rsid w:val="000B71C7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E55B5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2CF1"/>
    <w:rsid w:val="00226CBC"/>
    <w:rsid w:val="00231342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24A"/>
    <w:rsid w:val="00270D6E"/>
    <w:rsid w:val="00271933"/>
    <w:rsid w:val="002721B5"/>
    <w:rsid w:val="002724F8"/>
    <w:rsid w:val="00273DB9"/>
    <w:rsid w:val="00280C66"/>
    <w:rsid w:val="002842CD"/>
    <w:rsid w:val="00286813"/>
    <w:rsid w:val="0029326C"/>
    <w:rsid w:val="00294B0D"/>
    <w:rsid w:val="002960B5"/>
    <w:rsid w:val="002A1C6D"/>
    <w:rsid w:val="002B27E5"/>
    <w:rsid w:val="002B2ADC"/>
    <w:rsid w:val="002B37AB"/>
    <w:rsid w:val="002B3A8B"/>
    <w:rsid w:val="002B536C"/>
    <w:rsid w:val="002C39C7"/>
    <w:rsid w:val="002D0630"/>
    <w:rsid w:val="002D1233"/>
    <w:rsid w:val="002D2341"/>
    <w:rsid w:val="002D3D23"/>
    <w:rsid w:val="002E2080"/>
    <w:rsid w:val="002E7B9B"/>
    <w:rsid w:val="002F0252"/>
    <w:rsid w:val="002F3FEF"/>
    <w:rsid w:val="002F7BB2"/>
    <w:rsid w:val="00300181"/>
    <w:rsid w:val="0030364C"/>
    <w:rsid w:val="0030385B"/>
    <w:rsid w:val="0030635E"/>
    <w:rsid w:val="003064B1"/>
    <w:rsid w:val="00312A70"/>
    <w:rsid w:val="00314451"/>
    <w:rsid w:val="003144C7"/>
    <w:rsid w:val="003161CC"/>
    <w:rsid w:val="00316C47"/>
    <w:rsid w:val="00316CEB"/>
    <w:rsid w:val="00317376"/>
    <w:rsid w:val="00317769"/>
    <w:rsid w:val="00324C6D"/>
    <w:rsid w:val="003277AA"/>
    <w:rsid w:val="0033099A"/>
    <w:rsid w:val="00331EB3"/>
    <w:rsid w:val="00332C72"/>
    <w:rsid w:val="00334D2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97871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2859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67C51"/>
    <w:rsid w:val="004758D3"/>
    <w:rsid w:val="004847DA"/>
    <w:rsid w:val="00486711"/>
    <w:rsid w:val="00492F19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7D1"/>
    <w:rsid w:val="004E1AF7"/>
    <w:rsid w:val="004E46E1"/>
    <w:rsid w:val="004E5B7C"/>
    <w:rsid w:val="004F2D9F"/>
    <w:rsid w:val="004F34DB"/>
    <w:rsid w:val="00500CF5"/>
    <w:rsid w:val="00502D36"/>
    <w:rsid w:val="00503DF8"/>
    <w:rsid w:val="00504705"/>
    <w:rsid w:val="00505225"/>
    <w:rsid w:val="00506D69"/>
    <w:rsid w:val="00510CAC"/>
    <w:rsid w:val="00511D8D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0C47"/>
    <w:rsid w:val="00546E67"/>
    <w:rsid w:val="00551642"/>
    <w:rsid w:val="00553270"/>
    <w:rsid w:val="0055723F"/>
    <w:rsid w:val="0056117D"/>
    <w:rsid w:val="005612D3"/>
    <w:rsid w:val="00570715"/>
    <w:rsid w:val="00570A1F"/>
    <w:rsid w:val="00572FED"/>
    <w:rsid w:val="00573527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4463"/>
    <w:rsid w:val="0061567D"/>
    <w:rsid w:val="00621E51"/>
    <w:rsid w:val="00627DFF"/>
    <w:rsid w:val="00630802"/>
    <w:rsid w:val="006377AF"/>
    <w:rsid w:val="00642232"/>
    <w:rsid w:val="00643756"/>
    <w:rsid w:val="00645312"/>
    <w:rsid w:val="00645A3E"/>
    <w:rsid w:val="00645BBA"/>
    <w:rsid w:val="00645E6A"/>
    <w:rsid w:val="0064602D"/>
    <w:rsid w:val="00652379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E724F"/>
    <w:rsid w:val="006F0D8C"/>
    <w:rsid w:val="006F2534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5EF8"/>
    <w:rsid w:val="0072046B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55650"/>
    <w:rsid w:val="007611D7"/>
    <w:rsid w:val="007612C0"/>
    <w:rsid w:val="00764B8C"/>
    <w:rsid w:val="00765AA2"/>
    <w:rsid w:val="00766678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5781D"/>
    <w:rsid w:val="00864B06"/>
    <w:rsid w:val="00873D60"/>
    <w:rsid w:val="008802EC"/>
    <w:rsid w:val="0088628D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B9E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3CD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B38"/>
    <w:rsid w:val="00A66FF9"/>
    <w:rsid w:val="00A6715B"/>
    <w:rsid w:val="00A72322"/>
    <w:rsid w:val="00A7361A"/>
    <w:rsid w:val="00A73819"/>
    <w:rsid w:val="00A76B98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486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D20"/>
    <w:rsid w:val="00BB384F"/>
    <w:rsid w:val="00BB424B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359F"/>
    <w:rsid w:val="00C23FA9"/>
    <w:rsid w:val="00C23FB9"/>
    <w:rsid w:val="00C30150"/>
    <w:rsid w:val="00C303A7"/>
    <w:rsid w:val="00C35771"/>
    <w:rsid w:val="00C3604C"/>
    <w:rsid w:val="00C36CE9"/>
    <w:rsid w:val="00C376AE"/>
    <w:rsid w:val="00C37DA2"/>
    <w:rsid w:val="00C41E7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2FA5"/>
    <w:rsid w:val="00CA3EE8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13D5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3BB0"/>
    <w:rsid w:val="00E77957"/>
    <w:rsid w:val="00E80D07"/>
    <w:rsid w:val="00E81037"/>
    <w:rsid w:val="00E81ABD"/>
    <w:rsid w:val="00E84F27"/>
    <w:rsid w:val="00E86308"/>
    <w:rsid w:val="00E87D1D"/>
    <w:rsid w:val="00E90B80"/>
    <w:rsid w:val="00E913CF"/>
    <w:rsid w:val="00E935D8"/>
    <w:rsid w:val="00E93F82"/>
    <w:rsid w:val="00E9591F"/>
    <w:rsid w:val="00E96EDD"/>
    <w:rsid w:val="00EA06A3"/>
    <w:rsid w:val="00EA584E"/>
    <w:rsid w:val="00EA5A36"/>
    <w:rsid w:val="00EA7B6A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3A83"/>
    <w:rsid w:val="00F44C2A"/>
    <w:rsid w:val="00F46A21"/>
    <w:rsid w:val="00F4795C"/>
    <w:rsid w:val="00F51307"/>
    <w:rsid w:val="00F52EB9"/>
    <w:rsid w:val="00F538F3"/>
    <w:rsid w:val="00F61C11"/>
    <w:rsid w:val="00F620A1"/>
    <w:rsid w:val="00F621AA"/>
    <w:rsid w:val="00F64A90"/>
    <w:rsid w:val="00F67837"/>
    <w:rsid w:val="00F72E78"/>
    <w:rsid w:val="00F76E6E"/>
    <w:rsid w:val="00F77361"/>
    <w:rsid w:val="00F81273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F60F"/>
  <w15:chartTrackingRefBased/>
  <w15:docId w15:val="{DBD9FB9E-78D1-49EE-8955-2F92EFFF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CF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222CF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1berschrift1">
    <w:name w:val="A01_Überschrift 1"/>
    <w:basedOn w:val="Titolo1"/>
    <w:qFormat/>
    <w:rsid w:val="00222CF1"/>
    <w:pPr>
      <w:spacing w:after="320" w:line="240" w:lineRule="auto"/>
      <w:contextualSpacing/>
    </w:pPr>
    <w:rPr>
      <w:rFonts w:eastAsia="MB Corpo A Title Cond Office" w:cs="MB Corpo A Title Cond Office"/>
      <w:kern w:val="0"/>
      <w:szCs w:val="32"/>
      <w:lang w:eastAsia="en-US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77CD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77CDA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unhideWhenUsed/>
    <w:rsid w:val="00077C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5f9a85-73ff-4f7a-bfd5-6b481546913a">
      <Terms xmlns="http://schemas.microsoft.com/office/infopath/2007/PartnerControls"/>
    </lcf76f155ced4ddcb4097134ff3c332f>
    <TaxCatchAll xmlns="30c72d4c-0a2c-4f86-a8d8-92eaffa3fb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24121ABC2744813EFD2FFC756548" ma:contentTypeVersion="14" ma:contentTypeDescription="Create a new document." ma:contentTypeScope="" ma:versionID="f98cd2c5cf195ab129cb1f3793303676">
  <xsd:schema xmlns:xsd="http://www.w3.org/2001/XMLSchema" xmlns:xs="http://www.w3.org/2001/XMLSchema" xmlns:p="http://schemas.microsoft.com/office/2006/metadata/properties" xmlns:ns2="fd5f9a85-73ff-4f7a-bfd5-6b481546913a" xmlns:ns3="30c72d4c-0a2c-4f86-a8d8-92eaffa3fbe2" targetNamespace="http://schemas.microsoft.com/office/2006/metadata/properties" ma:root="true" ma:fieldsID="d4ff3c9d31706d2c76a3aa2380467090" ns2:_="" ns3:_="">
    <xsd:import namespace="fd5f9a85-73ff-4f7a-bfd5-6b481546913a"/>
    <xsd:import namespace="30c72d4c-0a2c-4f86-a8d8-92eaffa3f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f9a85-73ff-4f7a-bfd5-6b4815469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d4c-0a2c-4f86-a8d8-92eaffa3f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315f39-b46f-47a4-9ce3-859a30d83d47}" ma:internalName="TaxCatchAll" ma:showField="CatchAllData" ma:web="30c72d4c-0a2c-4f86-a8d8-92eaffa3f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fd5f9a85-73ff-4f7a-bfd5-6b481546913a"/>
    <ds:schemaRef ds:uri="30c72d4c-0a2c-4f86-a8d8-92eaffa3fbe2"/>
  </ds:schemaRefs>
</ds:datastoreItem>
</file>

<file path=customXml/itemProps3.xml><?xml version="1.0" encoding="utf-8"?>
<ds:datastoreItem xmlns:ds="http://schemas.openxmlformats.org/officeDocument/2006/customXml" ds:itemID="{073AE328-7E2C-46C8-9818-7F9470191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f9a85-73ff-4f7a-bfd5-6b481546913a"/>
    <ds:schemaRef ds:uri="30c72d4c-0a2c-4f86-a8d8-92eaffa3f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4014</Characters>
  <Application>Microsoft Office Word</Application>
  <DocSecurity>0</DocSecurity>
  <Lines>66</Lines>
  <Paragraphs>23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benjamin.oberkersch@daimler.com</dc:creator>
  <cp:keywords/>
  <dc:description/>
  <cp:lastModifiedBy>Amarisse, Luca (183)</cp:lastModifiedBy>
  <cp:revision>1</cp:revision>
  <cp:lastPrinted>2026-03-04T11:40:00Z</cp:lastPrinted>
  <dcterms:created xsi:type="dcterms:W3CDTF">2026-02-16T11:41:00Z</dcterms:created>
  <dcterms:modified xsi:type="dcterms:W3CDTF">2026-03-10T11:11:00Z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0x0101000E3C24121ABC2744813EFD2FFC756548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MSIP_Label_a844c618-538c-404a-b2f6-f58b5e4f4fae_Enabled">
    <vt:lpwstr>true</vt:lpwstr>
  </property>
  <property fmtid="{D5CDD505-2E9C-101B-9397-08002B2CF9AE}" pid="12" name="MSIP_Label_a844c618-538c-404a-b2f6-f58b5e4f4fae_SetDate">
    <vt:lpwstr>2026-03-04T09:39:14Z</vt:lpwstr>
  </property>
  <property fmtid="{D5CDD505-2E9C-101B-9397-08002B2CF9AE}" pid="13" name="MSIP_Label_a844c618-538c-404a-b2f6-f58b5e4f4fae_Method">
    <vt:lpwstr>Privileged</vt:lpwstr>
  </property>
  <property fmtid="{D5CDD505-2E9C-101B-9397-08002B2CF9AE}" pid="14" name="MSIP_Label_a844c618-538c-404a-b2f6-f58b5e4f4fae_Name">
    <vt:lpwstr>Public</vt:lpwstr>
  </property>
  <property fmtid="{D5CDD505-2E9C-101B-9397-08002B2CF9AE}" pid="15" name="MSIP_Label_a844c618-538c-404a-b2f6-f58b5e4f4fae_SiteId">
    <vt:lpwstr>41eb501a-f671-4ce0-a5bf-b64168c3705f</vt:lpwstr>
  </property>
  <property fmtid="{D5CDD505-2E9C-101B-9397-08002B2CF9AE}" pid="16" name="MSIP_Label_a844c618-538c-404a-b2f6-f58b5e4f4fae_ActionId">
    <vt:lpwstr>a9bc53f3-73a1-4f44-bb3e-2547e2084466</vt:lpwstr>
  </property>
  <property fmtid="{D5CDD505-2E9C-101B-9397-08002B2CF9AE}" pid="17" name="MSIP_Label_a844c618-538c-404a-b2f6-f58b5e4f4fae_ContentBits">
    <vt:lpwstr>0</vt:lpwstr>
  </property>
  <property fmtid="{D5CDD505-2E9C-101B-9397-08002B2CF9AE}" pid="18" name="MSIP_Label_a844c618-538c-404a-b2f6-f58b5e4f4fae_Tag">
    <vt:lpwstr>10, 0, 1, 1</vt:lpwstr>
  </property>
</Properties>
</file>