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C9CC" w14:textId="0D713903" w:rsidR="0091249E" w:rsidRPr="00CF11BA" w:rsidRDefault="008E2D45" w:rsidP="00664B18">
      <w:pPr>
        <w:pStyle w:val="02Pressinformationdate"/>
        <w:framePr w:wrap="around" w:x="1453" w:y="2629"/>
        <w:spacing w:after="240"/>
        <w:rPr>
          <w:lang w:val="en-GB"/>
        </w:rPr>
      </w:pPr>
      <w:r w:rsidRPr="00CF11BA">
        <w:rPr>
          <w:lang w:val="en-GB"/>
        </w:rPr>
        <w:t>6</w:t>
      </w:r>
      <w:r w:rsidR="008C3258" w:rsidRPr="00CF11BA">
        <w:rPr>
          <w:lang w:val="en-GB"/>
        </w:rPr>
        <w:t xml:space="preserve"> </w:t>
      </w:r>
      <w:r w:rsidR="00490D88" w:rsidRPr="00CF11BA">
        <w:rPr>
          <w:lang w:val="en-GB"/>
        </w:rPr>
        <w:t>Februar</w:t>
      </w:r>
      <w:r w:rsidR="00273FBC" w:rsidRPr="00CF11BA">
        <w:rPr>
          <w:lang w:val="en-GB"/>
        </w:rPr>
        <w:t>y</w:t>
      </w:r>
      <w:r w:rsidR="009421F0" w:rsidRPr="00CF11BA">
        <w:rPr>
          <w:lang w:val="en-GB"/>
        </w:rPr>
        <w:t xml:space="preserve"> 2019</w:t>
      </w:r>
    </w:p>
    <w:p w14:paraId="70538DB8" w14:textId="5057C43E" w:rsidR="00940C6E" w:rsidRPr="00CF11BA" w:rsidRDefault="00940C6E" w:rsidP="00BF368B">
      <w:pPr>
        <w:rPr>
          <w:sz w:val="22"/>
          <w:szCs w:val="22"/>
          <w:lang w:val="en-GB"/>
        </w:rPr>
        <w:sectPr w:rsidR="00940C6E" w:rsidRPr="00CF11BA" w:rsidSect="00034620">
          <w:headerReference w:type="default" r:id="rId8"/>
          <w:footerReference w:type="default" r:id="rId9"/>
          <w:headerReference w:type="first" r:id="rId10"/>
          <w:footerReference w:type="first" r:id="rId11"/>
          <w:type w:val="continuous"/>
          <w:pgSz w:w="11907" w:h="16839" w:code="9"/>
          <w:pgMar w:top="2835" w:right="3119" w:bottom="1304" w:left="1418" w:header="425" w:footer="57" w:gutter="0"/>
          <w:cols w:space="720"/>
          <w:titlePg/>
          <w:docGrid w:linePitch="299"/>
        </w:sectPr>
      </w:pPr>
    </w:p>
    <w:p w14:paraId="0FAA58A1" w14:textId="2DF82CF8" w:rsidR="005F6EC4" w:rsidRPr="00CF11BA" w:rsidRDefault="00273FBC" w:rsidP="00E44733">
      <w:pPr>
        <w:pStyle w:val="11Subhead"/>
        <w:numPr>
          <w:ilvl w:val="0"/>
          <w:numId w:val="0"/>
        </w:numPr>
        <w:ind w:right="-1702"/>
        <w:rPr>
          <w:rFonts w:cs="Arial"/>
          <w:b w:val="0"/>
          <w:lang w:val="en-GB"/>
        </w:rPr>
      </w:pPr>
      <w:r w:rsidRPr="00CF11BA">
        <w:rPr>
          <w:b w:val="0"/>
          <w:sz w:val="22"/>
          <w:szCs w:val="22"/>
          <w:u w:val="single"/>
          <w:lang w:val="en-GB"/>
        </w:rPr>
        <w:t>Cross-industry development partnership</w:t>
      </w:r>
      <w:r w:rsidR="00EC0521" w:rsidRPr="00CF11BA">
        <w:rPr>
          <w:rFonts w:cs="Arial"/>
          <w:b w:val="0"/>
          <w:lang w:val="en-GB"/>
        </w:rPr>
        <w:t xml:space="preserve"> </w:t>
      </w:r>
    </w:p>
    <w:p w14:paraId="2AA2E612" w14:textId="77777777" w:rsidR="00273FBC" w:rsidRPr="00CF11BA" w:rsidRDefault="00273FBC" w:rsidP="00273FBC">
      <w:pPr>
        <w:pStyle w:val="Listenabsatz"/>
        <w:ind w:left="0"/>
        <w:rPr>
          <w:rFonts w:ascii="CorpoS" w:hAnsi="CorpoS" w:cs="Arial"/>
          <w:b/>
          <w:sz w:val="26"/>
          <w:szCs w:val="26"/>
          <w:lang w:val="en-GB"/>
        </w:rPr>
      </w:pPr>
      <w:r w:rsidRPr="00CF11BA">
        <w:rPr>
          <w:rFonts w:ascii="CorpoS" w:hAnsi="CorpoS" w:cs="Arial"/>
          <w:b/>
          <w:sz w:val="26"/>
          <w:szCs w:val="26"/>
          <w:lang w:val="en-GB"/>
        </w:rPr>
        <w:t xml:space="preserve">Pilot project from </w:t>
      </w:r>
      <w:proofErr w:type="spellStart"/>
      <w:r w:rsidRPr="00CF11BA">
        <w:rPr>
          <w:rFonts w:ascii="CorpoS" w:hAnsi="CorpoS" w:cs="Arial"/>
          <w:b/>
          <w:sz w:val="26"/>
          <w:szCs w:val="26"/>
          <w:lang w:val="en-GB"/>
        </w:rPr>
        <w:t>TenneT</w:t>
      </w:r>
      <w:proofErr w:type="spellEnd"/>
      <w:r w:rsidRPr="00CF11BA">
        <w:rPr>
          <w:rFonts w:ascii="CorpoS" w:hAnsi="CorpoS" w:cs="Arial"/>
          <w:b/>
          <w:sz w:val="26"/>
          <w:szCs w:val="26"/>
          <w:lang w:val="en-GB"/>
        </w:rPr>
        <w:t xml:space="preserve"> and Daimler: </w:t>
      </w:r>
    </w:p>
    <w:p w14:paraId="73862A3D" w14:textId="46611A3A" w:rsidR="00273FBC" w:rsidRPr="00CF11BA" w:rsidRDefault="00273FBC" w:rsidP="00273FBC">
      <w:pPr>
        <w:pStyle w:val="Listenabsatz"/>
        <w:ind w:left="0"/>
        <w:rPr>
          <w:rFonts w:ascii="CorpoS" w:hAnsi="CorpoS" w:cs="Arial"/>
          <w:b/>
          <w:sz w:val="26"/>
          <w:szCs w:val="26"/>
          <w:lang w:val="en-GB"/>
        </w:rPr>
      </w:pPr>
      <w:r w:rsidRPr="00CF11BA">
        <w:rPr>
          <w:rFonts w:ascii="CorpoS" w:hAnsi="CorpoS" w:cs="Arial"/>
          <w:b/>
          <w:sz w:val="26"/>
          <w:szCs w:val="26"/>
          <w:lang w:val="en-GB"/>
        </w:rPr>
        <w:t>Automobile battery storage systems stabilise the power grid</w:t>
      </w:r>
    </w:p>
    <w:p w14:paraId="067E44FF" w14:textId="77777777" w:rsidR="00EC0521" w:rsidRPr="00CF11BA" w:rsidRDefault="00EC0521" w:rsidP="00EC0521">
      <w:pPr>
        <w:pStyle w:val="11Subhead"/>
        <w:numPr>
          <w:ilvl w:val="0"/>
          <w:numId w:val="0"/>
        </w:numPr>
        <w:ind w:right="-1702"/>
        <w:rPr>
          <w:lang w:val="en-GB"/>
        </w:rPr>
      </w:pPr>
    </w:p>
    <w:p w14:paraId="5785BF31" w14:textId="77777777" w:rsidR="00273FBC" w:rsidRPr="00CF11BA" w:rsidRDefault="00273FBC" w:rsidP="00273FBC">
      <w:pPr>
        <w:pStyle w:val="11Subhead"/>
        <w:numPr>
          <w:ilvl w:val="0"/>
          <w:numId w:val="28"/>
        </w:numPr>
        <w:ind w:left="426" w:right="-1702"/>
        <w:rPr>
          <w:lang w:val="en-GB"/>
        </w:rPr>
      </w:pPr>
      <w:r w:rsidRPr="00CF11BA">
        <w:rPr>
          <w:lang w:val="en-GB"/>
        </w:rPr>
        <w:t xml:space="preserve">Successful development partnership between transmission system operator </w:t>
      </w:r>
      <w:proofErr w:type="spellStart"/>
      <w:r w:rsidRPr="00CF11BA">
        <w:rPr>
          <w:lang w:val="en-GB"/>
        </w:rPr>
        <w:t>TenneT</w:t>
      </w:r>
      <w:proofErr w:type="spellEnd"/>
      <w:r w:rsidRPr="00CF11BA">
        <w:rPr>
          <w:lang w:val="en-GB"/>
        </w:rPr>
        <w:t xml:space="preserve"> and Mercedes-Benz Energy, a wholly owned subsidiary of Daimler </w:t>
      </w:r>
    </w:p>
    <w:p w14:paraId="52C7D6BC" w14:textId="240CAB93" w:rsidR="00273FBC" w:rsidRPr="00CF11BA" w:rsidRDefault="00273FBC" w:rsidP="00273FBC">
      <w:pPr>
        <w:pStyle w:val="11Subhead"/>
        <w:numPr>
          <w:ilvl w:val="0"/>
          <w:numId w:val="28"/>
        </w:numPr>
        <w:ind w:left="426" w:right="-1702"/>
        <w:rPr>
          <w:lang w:val="en-GB"/>
        </w:rPr>
      </w:pPr>
      <w:r w:rsidRPr="00CF11BA">
        <w:rPr>
          <w:lang w:val="en-GB"/>
        </w:rPr>
        <w:t xml:space="preserve">Project partners have proven in the </w:t>
      </w:r>
      <w:proofErr w:type="spellStart"/>
      <w:r w:rsidRPr="00CF11BA">
        <w:rPr>
          <w:lang w:val="en-GB"/>
        </w:rPr>
        <w:t>Kamenz</w:t>
      </w:r>
      <w:proofErr w:type="spellEnd"/>
      <w:r w:rsidRPr="00CF11BA">
        <w:rPr>
          <w:lang w:val="en-GB"/>
        </w:rPr>
        <w:t xml:space="preserve"> test lab: Automobile battery storage systems can perform the job of system stabilisation for large-scale power plants </w:t>
      </w:r>
    </w:p>
    <w:p w14:paraId="61963F0D" w14:textId="79685608" w:rsidR="00273FBC" w:rsidRPr="00CF11BA" w:rsidRDefault="00273FBC" w:rsidP="00273FBC">
      <w:pPr>
        <w:pStyle w:val="11Subhead"/>
        <w:numPr>
          <w:ilvl w:val="0"/>
          <w:numId w:val="28"/>
        </w:numPr>
        <w:ind w:left="426" w:right="-1702"/>
        <w:rPr>
          <w:lang w:val="en-GB"/>
        </w:rPr>
      </w:pPr>
      <w:r w:rsidRPr="00CF11BA">
        <w:rPr>
          <w:lang w:val="en-GB"/>
        </w:rPr>
        <w:t>Innovative energy storage solutions make an important contribution towards the energy transition</w:t>
      </w:r>
    </w:p>
    <w:p w14:paraId="1021D3E0" w14:textId="77777777" w:rsidR="000D111C" w:rsidRPr="00CF11BA" w:rsidRDefault="000D111C" w:rsidP="00BF368B">
      <w:pPr>
        <w:pStyle w:val="11Subhead"/>
        <w:numPr>
          <w:ilvl w:val="0"/>
          <w:numId w:val="0"/>
        </w:numPr>
        <w:ind w:right="-1702"/>
        <w:rPr>
          <w:b w:val="0"/>
          <w:lang w:val="en-GB"/>
        </w:rPr>
      </w:pPr>
    </w:p>
    <w:p w14:paraId="1FAB417F" w14:textId="416FFEC0" w:rsidR="00273FBC" w:rsidRPr="00CF11BA" w:rsidRDefault="00490D88" w:rsidP="00273FBC">
      <w:pPr>
        <w:pStyle w:val="11Subhead"/>
        <w:numPr>
          <w:ilvl w:val="0"/>
          <w:numId w:val="0"/>
        </w:numPr>
        <w:ind w:right="-1702"/>
        <w:rPr>
          <w:b w:val="0"/>
          <w:sz w:val="22"/>
          <w:szCs w:val="22"/>
          <w:lang w:val="en-GB"/>
        </w:rPr>
      </w:pPr>
      <w:r w:rsidRPr="00CF11BA">
        <w:rPr>
          <w:b w:val="0"/>
          <w:sz w:val="22"/>
          <w:szCs w:val="22"/>
          <w:lang w:val="en-GB"/>
        </w:rPr>
        <w:t>Bayreuth/</w:t>
      </w:r>
      <w:proofErr w:type="spellStart"/>
      <w:r w:rsidRPr="00CF11BA">
        <w:rPr>
          <w:b w:val="0"/>
          <w:sz w:val="22"/>
          <w:szCs w:val="22"/>
          <w:lang w:val="en-GB"/>
        </w:rPr>
        <w:t>Kamenz</w:t>
      </w:r>
      <w:proofErr w:type="spellEnd"/>
      <w:r w:rsidRPr="00CF11BA">
        <w:rPr>
          <w:b w:val="0"/>
          <w:sz w:val="22"/>
          <w:szCs w:val="22"/>
          <w:lang w:val="en-GB"/>
        </w:rPr>
        <w:t xml:space="preserve"> –</w:t>
      </w:r>
      <w:r w:rsidR="00273FBC" w:rsidRPr="00CF11BA">
        <w:rPr>
          <w:b w:val="0"/>
          <w:sz w:val="22"/>
          <w:szCs w:val="22"/>
          <w:lang w:val="en-GB"/>
        </w:rPr>
        <w:t xml:space="preserve"> Transmission system operator </w:t>
      </w:r>
      <w:proofErr w:type="spellStart"/>
      <w:r w:rsidR="00273FBC" w:rsidRPr="00CF11BA">
        <w:rPr>
          <w:b w:val="0"/>
          <w:sz w:val="22"/>
          <w:szCs w:val="22"/>
          <w:lang w:val="en-GB"/>
        </w:rPr>
        <w:t>TenneT</w:t>
      </w:r>
      <w:proofErr w:type="spellEnd"/>
      <w:r w:rsidR="00273FBC" w:rsidRPr="00CF11BA">
        <w:rPr>
          <w:b w:val="0"/>
          <w:sz w:val="22"/>
          <w:szCs w:val="22"/>
          <w:lang w:val="en-GB"/>
        </w:rPr>
        <w:t xml:space="preserve"> and Daimler AG through its wholly owned subsidiary Mercedes-Benz Energy GmbH have researched and tested the feasibility of innovative system services in the transmission grid as part of a joint development partnership. The results are </w:t>
      </w:r>
      <w:proofErr w:type="spellStart"/>
      <w:r w:rsidR="00273FBC" w:rsidRPr="00CF11BA">
        <w:rPr>
          <w:b w:val="0"/>
          <w:sz w:val="22"/>
          <w:szCs w:val="22"/>
          <w:lang w:val="en-GB"/>
        </w:rPr>
        <w:t>groundbraking</w:t>
      </w:r>
      <w:proofErr w:type="spellEnd"/>
      <w:r w:rsidR="00273FBC" w:rsidRPr="00CF11BA">
        <w:rPr>
          <w:b w:val="0"/>
          <w:sz w:val="22"/>
          <w:szCs w:val="22"/>
          <w:lang w:val="en-GB"/>
        </w:rPr>
        <w:t>: Automobile battery storage systems can take over tasks from large-scale power plants and make a significant contribution towards power grid sta</w:t>
      </w:r>
      <w:r w:rsidR="00CF11BA">
        <w:rPr>
          <w:b w:val="0"/>
          <w:sz w:val="22"/>
          <w:szCs w:val="22"/>
          <w:lang w:val="en-GB"/>
        </w:rPr>
        <w:t>bilisation and system recovery.</w:t>
      </w:r>
      <w:bookmarkStart w:id="0" w:name="_GoBack"/>
      <w:bookmarkEnd w:id="0"/>
    </w:p>
    <w:p w14:paraId="4237BBDE" w14:textId="77777777" w:rsidR="00EC0521" w:rsidRPr="00CF11BA" w:rsidRDefault="00EC0521" w:rsidP="00EC0521">
      <w:pPr>
        <w:pStyle w:val="11Subhead"/>
        <w:numPr>
          <w:ilvl w:val="0"/>
          <w:numId w:val="0"/>
        </w:numPr>
        <w:ind w:right="-1702"/>
        <w:rPr>
          <w:b w:val="0"/>
          <w:sz w:val="22"/>
          <w:szCs w:val="22"/>
          <w:lang w:val="en-GB"/>
        </w:rPr>
      </w:pPr>
    </w:p>
    <w:p w14:paraId="77444AAD" w14:textId="77777777" w:rsidR="00273FBC" w:rsidRPr="00CF11BA" w:rsidRDefault="00273FBC" w:rsidP="00273FBC">
      <w:pPr>
        <w:pStyle w:val="11Subhead"/>
        <w:numPr>
          <w:ilvl w:val="0"/>
          <w:numId w:val="0"/>
        </w:numPr>
        <w:ind w:right="-1702"/>
        <w:rPr>
          <w:b w:val="0"/>
          <w:sz w:val="22"/>
          <w:szCs w:val="22"/>
          <w:lang w:val="en-GB"/>
        </w:rPr>
      </w:pPr>
      <w:r w:rsidRPr="00CF11BA">
        <w:rPr>
          <w:b w:val="0"/>
          <w:sz w:val="22"/>
          <w:szCs w:val="22"/>
          <w:lang w:val="en-GB"/>
        </w:rPr>
        <w:t xml:space="preserve">The joint study was carried out within the framework of the </w:t>
      </w:r>
      <w:proofErr w:type="spellStart"/>
      <w:r w:rsidRPr="00CF11BA">
        <w:rPr>
          <w:b w:val="0"/>
          <w:sz w:val="22"/>
          <w:szCs w:val="22"/>
          <w:lang w:val="en-GB"/>
        </w:rPr>
        <w:t>Enera</w:t>
      </w:r>
      <w:proofErr w:type="spellEnd"/>
      <w:r w:rsidRPr="00CF11BA">
        <w:rPr>
          <w:b w:val="0"/>
          <w:sz w:val="22"/>
          <w:szCs w:val="22"/>
          <w:lang w:val="en-GB"/>
        </w:rPr>
        <w:t xml:space="preserve"> project as part of the “Smart Energy Showcases – Digital Agenda for the Energy Transition” (</w:t>
      </w:r>
      <w:proofErr w:type="spellStart"/>
      <w:r w:rsidRPr="00CF11BA">
        <w:rPr>
          <w:b w:val="0"/>
          <w:sz w:val="22"/>
          <w:szCs w:val="22"/>
          <w:lang w:val="en-GB"/>
        </w:rPr>
        <w:t>SINTEG</w:t>
      </w:r>
      <w:proofErr w:type="spellEnd"/>
      <w:r w:rsidRPr="00CF11BA">
        <w:rPr>
          <w:b w:val="0"/>
          <w:sz w:val="22"/>
          <w:szCs w:val="22"/>
          <w:lang w:val="en-GB"/>
        </w:rPr>
        <w:t xml:space="preserve">) funding programme by the German Federal Ministry for Economic Affairs and Energy. The project partners have shown that automobile battery storage systems that use a lithium-ion basis </w:t>
      </w:r>
      <w:proofErr w:type="gramStart"/>
      <w:r w:rsidRPr="00CF11BA">
        <w:rPr>
          <w:b w:val="0"/>
          <w:sz w:val="22"/>
          <w:szCs w:val="22"/>
          <w:lang w:val="en-GB"/>
        </w:rPr>
        <w:t>can be used</w:t>
      </w:r>
      <w:proofErr w:type="gramEnd"/>
      <w:r w:rsidRPr="00CF11BA">
        <w:rPr>
          <w:b w:val="0"/>
          <w:sz w:val="22"/>
          <w:szCs w:val="22"/>
          <w:lang w:val="en-GB"/>
        </w:rPr>
        <w:t xml:space="preserve"> for highly dynamic system support and system recovery – specifically for a black start in power plants and to support mass inertia. Ultimately, this can help to compensate for the loss of conventional energy generation. </w:t>
      </w:r>
    </w:p>
    <w:p w14:paraId="768C8896" w14:textId="77777777" w:rsidR="00490D88" w:rsidRPr="00CF11BA" w:rsidRDefault="00490D88" w:rsidP="00490D88">
      <w:pPr>
        <w:pStyle w:val="11Subhead"/>
        <w:numPr>
          <w:ilvl w:val="0"/>
          <w:numId w:val="0"/>
        </w:numPr>
        <w:ind w:right="-1702"/>
        <w:rPr>
          <w:b w:val="0"/>
          <w:sz w:val="22"/>
          <w:szCs w:val="22"/>
          <w:lang w:val="en-GB"/>
        </w:rPr>
      </w:pPr>
    </w:p>
    <w:p w14:paraId="6967C3D3" w14:textId="77777777" w:rsidR="00490D88" w:rsidRPr="00CF11BA" w:rsidRDefault="00490D88" w:rsidP="00490D88">
      <w:pPr>
        <w:pStyle w:val="11Subhead"/>
        <w:numPr>
          <w:ilvl w:val="0"/>
          <w:numId w:val="0"/>
        </w:numPr>
        <w:ind w:right="-1702"/>
        <w:rPr>
          <w:sz w:val="22"/>
          <w:szCs w:val="22"/>
          <w:lang w:val="en-GB"/>
        </w:rPr>
      </w:pPr>
      <w:r w:rsidRPr="00CF11BA">
        <w:rPr>
          <w:sz w:val="22"/>
          <w:szCs w:val="22"/>
          <w:lang w:val="en-GB"/>
        </w:rPr>
        <w:t xml:space="preserve">Mercedes-Benz Energy Test Lab in </w:t>
      </w:r>
      <w:proofErr w:type="spellStart"/>
      <w:r w:rsidRPr="00CF11BA">
        <w:rPr>
          <w:sz w:val="22"/>
          <w:szCs w:val="22"/>
          <w:lang w:val="en-GB"/>
        </w:rPr>
        <w:t>Kamenz</w:t>
      </w:r>
      <w:proofErr w:type="spellEnd"/>
    </w:p>
    <w:p w14:paraId="69099C73" w14:textId="77777777" w:rsidR="00D54339" w:rsidRPr="00CF11BA" w:rsidRDefault="00D54339" w:rsidP="00EC0521">
      <w:pPr>
        <w:pStyle w:val="11Subhead"/>
        <w:numPr>
          <w:ilvl w:val="0"/>
          <w:numId w:val="0"/>
        </w:numPr>
        <w:ind w:right="-1702"/>
        <w:rPr>
          <w:sz w:val="22"/>
          <w:szCs w:val="22"/>
          <w:lang w:val="en-GB"/>
        </w:rPr>
      </w:pPr>
    </w:p>
    <w:p w14:paraId="3BD773AC" w14:textId="45EB6DF2" w:rsidR="00273FBC" w:rsidRPr="00CF11BA" w:rsidRDefault="00273FBC" w:rsidP="00273FBC">
      <w:pPr>
        <w:pStyle w:val="11Subhead"/>
        <w:numPr>
          <w:ilvl w:val="0"/>
          <w:numId w:val="0"/>
        </w:numPr>
        <w:ind w:right="-1702"/>
        <w:rPr>
          <w:b w:val="0"/>
          <w:sz w:val="22"/>
          <w:szCs w:val="22"/>
          <w:lang w:val="en-GB"/>
        </w:rPr>
      </w:pPr>
      <w:r w:rsidRPr="00CF11BA">
        <w:rPr>
          <w:b w:val="0"/>
          <w:sz w:val="22"/>
          <w:szCs w:val="22"/>
          <w:lang w:val="en-GB"/>
        </w:rPr>
        <w:t>For the development partnership, the prototype of a battery storage system made up of automotive batteries with a total connected load of approx. 1 megawatt (MW</w:t>
      </w:r>
      <w:r w:rsidR="00CF11BA">
        <w:rPr>
          <w:b w:val="0"/>
          <w:sz w:val="22"/>
          <w:szCs w:val="22"/>
          <w:lang w:val="en-GB"/>
        </w:rPr>
        <w:t xml:space="preserve">) and a storage capacity of </w:t>
      </w:r>
      <w:proofErr w:type="gramStart"/>
      <w:r w:rsidR="00CF11BA">
        <w:rPr>
          <w:b w:val="0"/>
          <w:sz w:val="22"/>
          <w:szCs w:val="22"/>
          <w:lang w:val="en-GB"/>
        </w:rPr>
        <w:t>750 </w:t>
      </w:r>
      <w:r w:rsidRPr="00CF11BA">
        <w:rPr>
          <w:b w:val="0"/>
          <w:sz w:val="22"/>
          <w:szCs w:val="22"/>
          <w:lang w:val="en-GB"/>
        </w:rPr>
        <w:t>kilowatt</w:t>
      </w:r>
      <w:proofErr w:type="gramEnd"/>
      <w:r w:rsidRPr="00CF11BA">
        <w:rPr>
          <w:b w:val="0"/>
          <w:sz w:val="22"/>
          <w:szCs w:val="22"/>
          <w:lang w:val="en-GB"/>
        </w:rPr>
        <w:t xml:space="preserve"> hours (kWh) was installed at the test centre in </w:t>
      </w:r>
      <w:proofErr w:type="spellStart"/>
      <w:r w:rsidRPr="00CF11BA">
        <w:rPr>
          <w:b w:val="0"/>
          <w:sz w:val="22"/>
          <w:szCs w:val="22"/>
          <w:lang w:val="en-GB"/>
        </w:rPr>
        <w:t>Kamenz</w:t>
      </w:r>
      <w:proofErr w:type="spellEnd"/>
      <w:r w:rsidRPr="00CF11BA">
        <w:rPr>
          <w:b w:val="0"/>
          <w:sz w:val="22"/>
          <w:szCs w:val="22"/>
          <w:lang w:val="en-GB"/>
        </w:rPr>
        <w:t xml:space="preserve">. These are second-life and replacement batteries. </w:t>
      </w:r>
    </w:p>
    <w:p w14:paraId="788D43F4" w14:textId="77777777" w:rsidR="00EC0521" w:rsidRPr="00CF11BA" w:rsidRDefault="00EC0521" w:rsidP="00EC0521">
      <w:pPr>
        <w:pStyle w:val="11Subhead"/>
        <w:numPr>
          <w:ilvl w:val="0"/>
          <w:numId w:val="0"/>
        </w:numPr>
        <w:ind w:right="-1702"/>
        <w:rPr>
          <w:b w:val="0"/>
          <w:sz w:val="22"/>
          <w:szCs w:val="22"/>
          <w:lang w:val="en-GB"/>
        </w:rPr>
      </w:pPr>
    </w:p>
    <w:p w14:paraId="524CD80F" w14:textId="789E12F0" w:rsidR="00D54339" w:rsidRPr="00CF11BA" w:rsidRDefault="00273FBC" w:rsidP="00D54339">
      <w:pPr>
        <w:pStyle w:val="11Subhead"/>
        <w:numPr>
          <w:ilvl w:val="0"/>
          <w:numId w:val="0"/>
        </w:numPr>
        <w:ind w:right="-1702"/>
        <w:rPr>
          <w:sz w:val="22"/>
          <w:szCs w:val="22"/>
          <w:lang w:val="en-GB"/>
        </w:rPr>
      </w:pPr>
      <w:r w:rsidRPr="00CF11BA">
        <w:rPr>
          <w:sz w:val="22"/>
          <w:szCs w:val="22"/>
          <w:lang w:val="en-GB"/>
        </w:rPr>
        <w:t>The challenge of the energy transition for transmission system operators</w:t>
      </w:r>
    </w:p>
    <w:p w14:paraId="30C3E249" w14:textId="77777777" w:rsidR="00D54339" w:rsidRPr="00CF11BA" w:rsidRDefault="00D54339" w:rsidP="00D54339">
      <w:pPr>
        <w:pStyle w:val="11Subhead"/>
        <w:numPr>
          <w:ilvl w:val="0"/>
          <w:numId w:val="0"/>
        </w:numPr>
        <w:ind w:right="-1702"/>
        <w:rPr>
          <w:b w:val="0"/>
          <w:sz w:val="22"/>
          <w:szCs w:val="22"/>
          <w:lang w:val="en-GB"/>
        </w:rPr>
      </w:pPr>
    </w:p>
    <w:p w14:paraId="15B4562E" w14:textId="19FEBCB0" w:rsidR="00273FBC" w:rsidRPr="00CF11BA" w:rsidRDefault="00273FBC" w:rsidP="00273FBC">
      <w:pPr>
        <w:pStyle w:val="11Subhead"/>
        <w:numPr>
          <w:ilvl w:val="0"/>
          <w:numId w:val="0"/>
        </w:numPr>
        <w:ind w:right="-1702"/>
        <w:rPr>
          <w:b w:val="0"/>
          <w:sz w:val="22"/>
          <w:szCs w:val="22"/>
          <w:lang w:val="en-GB"/>
        </w:rPr>
      </w:pPr>
      <w:r w:rsidRPr="00CF11BA">
        <w:rPr>
          <w:b w:val="0"/>
          <w:sz w:val="22"/>
          <w:szCs w:val="22"/>
          <w:lang w:val="en-GB"/>
        </w:rPr>
        <w:t xml:space="preserve">Electricity production is becoming considerably more volatile due to the increasing in-feed of weather-dependent forms of renewable energy. In the power grid, generation and consumption need to </w:t>
      </w:r>
      <w:proofErr w:type="gramStart"/>
      <w:r w:rsidRPr="00CF11BA">
        <w:rPr>
          <w:b w:val="0"/>
          <w:sz w:val="22"/>
          <w:szCs w:val="22"/>
          <w:lang w:val="en-GB"/>
        </w:rPr>
        <w:t>be balanced</w:t>
      </w:r>
      <w:proofErr w:type="gramEnd"/>
      <w:r w:rsidRPr="00CF11BA">
        <w:rPr>
          <w:b w:val="0"/>
          <w:sz w:val="22"/>
          <w:szCs w:val="22"/>
          <w:lang w:val="en-GB"/>
        </w:rPr>
        <w:t xml:space="preserve"> in order to maintain a frequency of 50 Hertz. If this is not the case, frequency deviations can </w:t>
      </w:r>
      <w:r w:rsidRPr="00CF11BA">
        <w:rPr>
          <w:b w:val="0"/>
          <w:sz w:val="22"/>
          <w:szCs w:val="22"/>
          <w:lang w:val="en-GB"/>
        </w:rPr>
        <w:lastRenderedPageBreak/>
        <w:t xml:space="preserve">occur. The masses of large-scale power plants, which rotate in synchronisation with the grid frequency of 50 Hertz, ensure that these fluctuations </w:t>
      </w:r>
      <w:proofErr w:type="gramStart"/>
      <w:r w:rsidRPr="00CF11BA">
        <w:rPr>
          <w:b w:val="0"/>
          <w:sz w:val="22"/>
          <w:szCs w:val="22"/>
          <w:lang w:val="en-GB"/>
        </w:rPr>
        <w:t>are dampened</w:t>
      </w:r>
      <w:proofErr w:type="gramEnd"/>
      <w:r w:rsidRPr="00CF11BA">
        <w:rPr>
          <w:b w:val="0"/>
          <w:sz w:val="22"/>
          <w:szCs w:val="22"/>
          <w:lang w:val="en-GB"/>
        </w:rPr>
        <w:t xml:space="preserve"> so that the system responds to these deviations in a more inert way. This is important, as frequency deviations </w:t>
      </w:r>
      <w:proofErr w:type="gramStart"/>
      <w:r w:rsidRPr="00CF11BA">
        <w:rPr>
          <w:b w:val="0"/>
          <w:sz w:val="22"/>
          <w:szCs w:val="22"/>
          <w:lang w:val="en-GB"/>
        </w:rPr>
        <w:t>can only be compensated</w:t>
      </w:r>
      <w:proofErr w:type="gramEnd"/>
      <w:r w:rsidRPr="00CF11BA">
        <w:rPr>
          <w:b w:val="0"/>
          <w:sz w:val="22"/>
          <w:szCs w:val="22"/>
          <w:lang w:val="en-GB"/>
        </w:rPr>
        <w:t xml:space="preserve"> with a delay through primary balancing power. Without the inert masses in the grid, the frequency would change so quickly that no compensation through balancing power would be possible. </w:t>
      </w:r>
      <w:r w:rsidR="00CF11BA">
        <w:rPr>
          <w:b w:val="0"/>
          <w:sz w:val="22"/>
          <w:szCs w:val="22"/>
          <w:lang w:val="en-GB"/>
        </w:rPr>
        <w:br/>
      </w:r>
      <w:r w:rsidRPr="00CF11BA">
        <w:rPr>
          <w:b w:val="0"/>
          <w:sz w:val="22"/>
          <w:szCs w:val="22"/>
          <w:lang w:val="en-GB"/>
        </w:rPr>
        <w:t xml:space="preserve">This would lead to ever-greater frequency deviations, which in the worst-case scenario could cause power failures. At the Mercedes-Benz Energy test lab in </w:t>
      </w:r>
      <w:proofErr w:type="spellStart"/>
      <w:r w:rsidRPr="00CF11BA">
        <w:rPr>
          <w:b w:val="0"/>
          <w:sz w:val="22"/>
          <w:szCs w:val="22"/>
          <w:lang w:val="en-GB"/>
        </w:rPr>
        <w:t>Kamenz</w:t>
      </w:r>
      <w:proofErr w:type="spellEnd"/>
      <w:r w:rsidRPr="00CF11BA">
        <w:rPr>
          <w:b w:val="0"/>
          <w:sz w:val="22"/>
          <w:szCs w:val="22"/>
          <w:lang w:val="en-GB"/>
        </w:rPr>
        <w:t xml:space="preserve">, the project partners have now </w:t>
      </w:r>
      <w:r w:rsidR="00CF11BA">
        <w:rPr>
          <w:b w:val="0"/>
          <w:sz w:val="22"/>
          <w:szCs w:val="22"/>
          <w:lang w:val="en-GB"/>
        </w:rPr>
        <w:br/>
      </w:r>
      <w:r w:rsidRPr="00CF11BA">
        <w:rPr>
          <w:b w:val="0"/>
          <w:sz w:val="22"/>
          <w:szCs w:val="22"/>
          <w:lang w:val="en-GB"/>
        </w:rPr>
        <w:t>shown that automobile battery storage systems can respond to a chan</w:t>
      </w:r>
      <w:r w:rsidR="00CF11BA">
        <w:rPr>
          <w:b w:val="0"/>
          <w:sz w:val="22"/>
          <w:szCs w:val="22"/>
          <w:lang w:val="en-GB"/>
        </w:rPr>
        <w:t>ging frequency in less than 100 </w:t>
      </w:r>
      <w:r w:rsidRPr="00CF11BA">
        <w:rPr>
          <w:b w:val="0"/>
          <w:sz w:val="22"/>
          <w:szCs w:val="22"/>
          <w:lang w:val="en-GB"/>
        </w:rPr>
        <w:t xml:space="preserve">milliseconds. This means they can replace the inert masses in large-scale power plants. </w:t>
      </w:r>
    </w:p>
    <w:p w14:paraId="44CFA826" w14:textId="77777777" w:rsidR="00EC0521" w:rsidRPr="00CF11BA" w:rsidRDefault="00EC0521" w:rsidP="00EC0521">
      <w:pPr>
        <w:pStyle w:val="11Subhead"/>
        <w:numPr>
          <w:ilvl w:val="0"/>
          <w:numId w:val="0"/>
        </w:numPr>
        <w:ind w:right="-1702"/>
        <w:rPr>
          <w:sz w:val="22"/>
          <w:szCs w:val="22"/>
          <w:lang w:val="en-GB"/>
        </w:rPr>
      </w:pPr>
    </w:p>
    <w:p w14:paraId="21066B4C" w14:textId="7919BED0" w:rsidR="003F3792" w:rsidRPr="00CF11BA" w:rsidRDefault="00273FBC" w:rsidP="00EC0521">
      <w:pPr>
        <w:pStyle w:val="11Subhead"/>
        <w:numPr>
          <w:ilvl w:val="0"/>
          <w:numId w:val="0"/>
        </w:numPr>
        <w:ind w:right="-1702"/>
        <w:rPr>
          <w:sz w:val="22"/>
          <w:szCs w:val="22"/>
          <w:lang w:val="en-GB"/>
        </w:rPr>
      </w:pPr>
      <w:r w:rsidRPr="00CF11BA">
        <w:rPr>
          <w:sz w:val="22"/>
          <w:szCs w:val="22"/>
          <w:lang w:val="en-GB"/>
        </w:rPr>
        <w:t>Energy Storage</w:t>
      </w:r>
      <w:r w:rsidR="0045249D" w:rsidRPr="00CF11BA">
        <w:rPr>
          <w:sz w:val="22"/>
          <w:szCs w:val="22"/>
          <w:lang w:val="en-GB"/>
        </w:rPr>
        <w:t>s as a "starter battery for the energy supply"</w:t>
      </w:r>
    </w:p>
    <w:p w14:paraId="4288C40E" w14:textId="77777777" w:rsidR="003F3792" w:rsidRPr="00CF11BA" w:rsidRDefault="003F3792" w:rsidP="00EC0521">
      <w:pPr>
        <w:pStyle w:val="11Subhead"/>
        <w:numPr>
          <w:ilvl w:val="0"/>
          <w:numId w:val="0"/>
        </w:numPr>
        <w:ind w:right="-1702"/>
        <w:rPr>
          <w:sz w:val="22"/>
          <w:szCs w:val="22"/>
          <w:lang w:val="en-GB"/>
        </w:rPr>
      </w:pPr>
    </w:p>
    <w:p w14:paraId="08F6DE36" w14:textId="625E4A5A" w:rsidR="00E461DC" w:rsidRPr="00CF11BA" w:rsidRDefault="00E461DC" w:rsidP="00E461DC">
      <w:pPr>
        <w:pStyle w:val="11Subhead"/>
        <w:numPr>
          <w:ilvl w:val="0"/>
          <w:numId w:val="0"/>
        </w:numPr>
        <w:ind w:right="-1702"/>
        <w:rPr>
          <w:b w:val="0"/>
          <w:sz w:val="22"/>
          <w:szCs w:val="22"/>
          <w:lang w:val="en-GB"/>
        </w:rPr>
      </w:pPr>
      <w:r w:rsidRPr="00CF11BA">
        <w:rPr>
          <w:b w:val="0"/>
          <w:sz w:val="22"/>
          <w:szCs w:val="22"/>
          <w:lang w:val="en-GB"/>
        </w:rPr>
        <w:t xml:space="preserve">The project partners have also shown that battery storage systems can be used to start up energy generating assets and even entire power stations, for example after a large-scale power failure. Today, diesel power units </w:t>
      </w:r>
      <w:proofErr w:type="gramStart"/>
      <w:r w:rsidRPr="00CF11BA">
        <w:rPr>
          <w:b w:val="0"/>
          <w:sz w:val="22"/>
          <w:szCs w:val="22"/>
          <w:lang w:val="en-GB"/>
        </w:rPr>
        <w:t>are used</w:t>
      </w:r>
      <w:proofErr w:type="gramEnd"/>
      <w:r w:rsidRPr="00CF11BA">
        <w:rPr>
          <w:b w:val="0"/>
          <w:sz w:val="22"/>
          <w:szCs w:val="22"/>
          <w:lang w:val="en-GB"/>
        </w:rPr>
        <w:t xml:space="preserve"> to restart turbines in power stations (rotating masses) and supply power to auxiliary units. The development study shows that this </w:t>
      </w:r>
      <w:proofErr w:type="gramStart"/>
      <w:r w:rsidRPr="00CF11BA">
        <w:rPr>
          <w:b w:val="0"/>
          <w:sz w:val="22"/>
          <w:szCs w:val="22"/>
          <w:lang w:val="en-GB"/>
        </w:rPr>
        <w:t>can also be done</w:t>
      </w:r>
      <w:proofErr w:type="gramEnd"/>
      <w:r w:rsidRPr="00CF11BA">
        <w:rPr>
          <w:b w:val="0"/>
          <w:sz w:val="22"/>
          <w:szCs w:val="22"/>
          <w:lang w:val="en-GB"/>
        </w:rPr>
        <w:t xml:space="preserve"> with battery storage systems – with virtually no losses and in a process that is much better for the environment. The energy storage system acts as a kind of “starter battery for the energy supply” and restarts the inert rotating masses of a power station. The necessary energy, around two to four percent of the rated capacity of a power station, </w:t>
      </w:r>
      <w:proofErr w:type="gramStart"/>
      <w:r w:rsidRPr="00CF11BA">
        <w:rPr>
          <w:b w:val="0"/>
          <w:sz w:val="22"/>
          <w:szCs w:val="22"/>
          <w:lang w:val="en-GB"/>
        </w:rPr>
        <w:t>is retrieved</w:t>
      </w:r>
      <w:proofErr w:type="gramEnd"/>
      <w:r w:rsidRPr="00CF11BA">
        <w:rPr>
          <w:b w:val="0"/>
          <w:sz w:val="22"/>
          <w:szCs w:val="22"/>
          <w:lang w:val="en-GB"/>
        </w:rPr>
        <w:t xml:space="preserve"> from the energy storage system if needed. To prove this, the project partners constructed a test grid in </w:t>
      </w:r>
      <w:proofErr w:type="spellStart"/>
      <w:r w:rsidRPr="00CF11BA">
        <w:rPr>
          <w:b w:val="0"/>
          <w:sz w:val="22"/>
          <w:szCs w:val="22"/>
          <w:lang w:val="en-GB"/>
        </w:rPr>
        <w:t>Kamenz</w:t>
      </w:r>
      <w:proofErr w:type="spellEnd"/>
      <w:r w:rsidRPr="00CF11BA">
        <w:rPr>
          <w:b w:val="0"/>
          <w:sz w:val="22"/>
          <w:szCs w:val="22"/>
          <w:lang w:val="en-GB"/>
        </w:rPr>
        <w:t xml:space="preserve"> and restored it after a simulated power failure using the automobile battery storage system. </w:t>
      </w:r>
    </w:p>
    <w:p w14:paraId="01B7748B" w14:textId="77777777" w:rsidR="00E461DC" w:rsidRPr="00CF11BA" w:rsidRDefault="00E461DC" w:rsidP="00E461DC">
      <w:pPr>
        <w:pStyle w:val="11Subhead"/>
        <w:numPr>
          <w:ilvl w:val="0"/>
          <w:numId w:val="0"/>
        </w:numPr>
        <w:ind w:right="-1702"/>
        <w:rPr>
          <w:b w:val="0"/>
          <w:sz w:val="22"/>
          <w:szCs w:val="22"/>
          <w:lang w:val="en-GB"/>
        </w:rPr>
      </w:pPr>
    </w:p>
    <w:p w14:paraId="75FEB170" w14:textId="77777777" w:rsidR="00E461DC" w:rsidRPr="00CF11BA" w:rsidRDefault="00E461DC" w:rsidP="00E461DC">
      <w:pPr>
        <w:pStyle w:val="11Subhead"/>
        <w:numPr>
          <w:ilvl w:val="0"/>
          <w:numId w:val="0"/>
        </w:numPr>
        <w:ind w:right="-1702"/>
        <w:rPr>
          <w:b w:val="0"/>
          <w:sz w:val="22"/>
          <w:szCs w:val="22"/>
          <w:lang w:val="en-GB"/>
        </w:rPr>
      </w:pPr>
      <w:r w:rsidRPr="00CF11BA">
        <w:rPr>
          <w:b w:val="0"/>
          <w:sz w:val="22"/>
          <w:szCs w:val="22"/>
          <w:lang w:val="en-GB"/>
        </w:rPr>
        <w:t xml:space="preserve">In the next phase of the development partnership, the project partners will work together to define the requirements that will enable a tender process for the future system service by </w:t>
      </w:r>
      <w:proofErr w:type="spellStart"/>
      <w:r w:rsidRPr="00CF11BA">
        <w:rPr>
          <w:b w:val="0"/>
          <w:sz w:val="22"/>
          <w:szCs w:val="22"/>
          <w:lang w:val="en-GB"/>
        </w:rPr>
        <w:t>TenneT</w:t>
      </w:r>
      <w:proofErr w:type="spellEnd"/>
      <w:r w:rsidRPr="00CF11BA">
        <w:rPr>
          <w:b w:val="0"/>
          <w:sz w:val="22"/>
          <w:szCs w:val="22"/>
          <w:lang w:val="en-GB"/>
        </w:rPr>
        <w:t>.</w:t>
      </w:r>
    </w:p>
    <w:p w14:paraId="444B9282" w14:textId="0BEBB271" w:rsidR="00D54339" w:rsidRPr="00CF11BA" w:rsidRDefault="00D54339" w:rsidP="00EC0521">
      <w:pPr>
        <w:pStyle w:val="11Subhead"/>
        <w:numPr>
          <w:ilvl w:val="0"/>
          <w:numId w:val="0"/>
        </w:numPr>
        <w:ind w:right="-1702"/>
        <w:rPr>
          <w:b w:val="0"/>
          <w:sz w:val="22"/>
          <w:szCs w:val="22"/>
          <w:lang w:val="en-GB"/>
        </w:rPr>
      </w:pPr>
    </w:p>
    <w:p w14:paraId="7AF07729" w14:textId="5C996601" w:rsidR="00EC0521" w:rsidRPr="00CF11BA" w:rsidRDefault="00E461DC" w:rsidP="00EC0521">
      <w:pPr>
        <w:pStyle w:val="21Crossheading"/>
        <w:spacing w:line="240" w:lineRule="auto"/>
        <w:ind w:right="-1702"/>
        <w:rPr>
          <w:sz w:val="22"/>
          <w:szCs w:val="22"/>
          <w:lang w:val="en-GB"/>
        </w:rPr>
      </w:pPr>
      <w:r w:rsidRPr="00CF11BA">
        <w:rPr>
          <w:sz w:val="22"/>
          <w:szCs w:val="22"/>
          <w:lang w:val="en-GB"/>
        </w:rPr>
        <w:t>Contact</w:t>
      </w:r>
      <w:r w:rsidR="00CF11BA">
        <w:rPr>
          <w:sz w:val="22"/>
          <w:szCs w:val="22"/>
          <w:lang w:val="en-GB"/>
        </w:rPr>
        <w:t>s</w:t>
      </w:r>
      <w:r w:rsidR="00EC0521" w:rsidRPr="00CF11BA">
        <w:rPr>
          <w:sz w:val="22"/>
          <w:szCs w:val="22"/>
          <w:lang w:val="en-GB"/>
        </w:rPr>
        <w:t>:</w:t>
      </w:r>
    </w:p>
    <w:p w14:paraId="76184F29" w14:textId="77777777" w:rsidR="00EC0521" w:rsidRPr="00CF11BA" w:rsidRDefault="00EC0521" w:rsidP="00EC0521">
      <w:pPr>
        <w:pStyle w:val="20Continoustext"/>
        <w:spacing w:after="0" w:line="200" w:lineRule="exact"/>
        <w:ind w:right="-1701"/>
        <w:rPr>
          <w:sz w:val="22"/>
          <w:szCs w:val="22"/>
          <w:lang w:val="en-GB"/>
        </w:rPr>
      </w:pPr>
    </w:p>
    <w:p w14:paraId="1DA1CE0F" w14:textId="77777777" w:rsidR="00EC0521" w:rsidRPr="00CF11BA" w:rsidRDefault="00EC0521" w:rsidP="00EC0521">
      <w:pPr>
        <w:pStyle w:val="20Continoustext"/>
        <w:spacing w:after="0" w:line="200" w:lineRule="exact"/>
        <w:ind w:right="-1701"/>
        <w:rPr>
          <w:b/>
          <w:sz w:val="22"/>
          <w:szCs w:val="22"/>
          <w:lang w:val="en-GB"/>
        </w:rPr>
      </w:pPr>
      <w:r w:rsidRPr="00CF11BA">
        <w:rPr>
          <w:b/>
          <w:sz w:val="22"/>
          <w:szCs w:val="22"/>
          <w:lang w:val="en-GB"/>
        </w:rPr>
        <w:t>Daimler AG:</w:t>
      </w:r>
    </w:p>
    <w:p w14:paraId="636ADA28" w14:textId="6FFC1F7A" w:rsidR="00EC0521" w:rsidRPr="00CF11BA" w:rsidRDefault="00EC0521" w:rsidP="00EC0521">
      <w:pPr>
        <w:pStyle w:val="20Continoustext"/>
        <w:spacing w:line="240" w:lineRule="auto"/>
        <w:ind w:right="-1702"/>
        <w:rPr>
          <w:sz w:val="22"/>
          <w:szCs w:val="22"/>
        </w:rPr>
      </w:pPr>
      <w:r w:rsidRPr="00CF11BA">
        <w:rPr>
          <w:sz w:val="22"/>
          <w:szCs w:val="22"/>
        </w:rPr>
        <w:t xml:space="preserve">Madeleine Herdlitschka, </w:t>
      </w:r>
      <w:r w:rsidR="00CF11BA" w:rsidRPr="00CF11BA">
        <w:rPr>
          <w:sz w:val="22"/>
          <w:szCs w:val="22"/>
        </w:rPr>
        <w:t xml:space="preserve">T: </w:t>
      </w:r>
      <w:r w:rsidRPr="00CF11BA">
        <w:rPr>
          <w:sz w:val="22"/>
          <w:szCs w:val="22"/>
        </w:rPr>
        <w:t>+49 711 17-7 64 09, madeleine.herdlitschka@daimler.com</w:t>
      </w:r>
    </w:p>
    <w:p w14:paraId="15402007" w14:textId="77777777" w:rsidR="00EC0521" w:rsidRPr="00CF11BA" w:rsidRDefault="00EC0521" w:rsidP="00EC0521">
      <w:pPr>
        <w:pStyle w:val="20Continoustext"/>
        <w:spacing w:after="0" w:line="200" w:lineRule="exact"/>
        <w:ind w:right="-1701"/>
        <w:rPr>
          <w:b/>
          <w:sz w:val="22"/>
          <w:szCs w:val="22"/>
          <w:lang w:val="en-GB"/>
        </w:rPr>
      </w:pPr>
      <w:proofErr w:type="spellStart"/>
      <w:r w:rsidRPr="00CF11BA">
        <w:rPr>
          <w:b/>
          <w:sz w:val="22"/>
          <w:szCs w:val="22"/>
          <w:lang w:val="en-GB"/>
        </w:rPr>
        <w:t>TenneT</w:t>
      </w:r>
      <w:proofErr w:type="spellEnd"/>
      <w:r w:rsidRPr="00CF11BA">
        <w:rPr>
          <w:b/>
          <w:sz w:val="22"/>
          <w:szCs w:val="22"/>
          <w:lang w:val="en-GB"/>
        </w:rPr>
        <w:t xml:space="preserve"> TSO GmbH:</w:t>
      </w:r>
    </w:p>
    <w:p w14:paraId="58196ACF" w14:textId="77777777" w:rsidR="00EC0521" w:rsidRPr="00CF11BA" w:rsidRDefault="00EC0521" w:rsidP="00EC0521">
      <w:pPr>
        <w:pStyle w:val="20Continoustext"/>
        <w:spacing w:line="240" w:lineRule="auto"/>
        <w:ind w:right="-1702"/>
        <w:rPr>
          <w:sz w:val="22"/>
          <w:szCs w:val="22"/>
          <w:lang w:val="en-GB"/>
        </w:rPr>
      </w:pPr>
      <w:r w:rsidRPr="00CF11BA">
        <w:rPr>
          <w:sz w:val="22"/>
          <w:szCs w:val="22"/>
          <w:lang w:val="en-GB"/>
        </w:rPr>
        <w:t xml:space="preserve">Ulrike </w:t>
      </w:r>
      <w:proofErr w:type="spellStart"/>
      <w:r w:rsidRPr="00CF11BA">
        <w:rPr>
          <w:sz w:val="22"/>
          <w:szCs w:val="22"/>
          <w:lang w:val="en-GB"/>
        </w:rPr>
        <w:t>Hörchens</w:t>
      </w:r>
      <w:proofErr w:type="spellEnd"/>
      <w:r w:rsidRPr="00CF11BA">
        <w:rPr>
          <w:sz w:val="22"/>
          <w:szCs w:val="22"/>
          <w:lang w:val="en-GB"/>
        </w:rPr>
        <w:t>, T: +49 921 50740 4045, ulrike.hoerchens@tennet.eu</w:t>
      </w:r>
    </w:p>
    <w:p w14:paraId="30370A31" w14:textId="60FBB30C" w:rsidR="00CE5674" w:rsidRPr="00CF11BA" w:rsidRDefault="00CE5674" w:rsidP="00CE5674">
      <w:pPr>
        <w:pStyle w:val="30InformationQRCode"/>
        <w:spacing w:after="0" w:line="240" w:lineRule="auto"/>
        <w:ind w:right="-1702"/>
        <w:rPr>
          <w:b/>
          <w:sz w:val="22"/>
          <w:szCs w:val="22"/>
          <w:lang w:val="en-GB"/>
        </w:rPr>
      </w:pPr>
      <w:r w:rsidRPr="00CF11BA">
        <w:rPr>
          <w:sz w:val="22"/>
          <w:lang w:val="en-GB"/>
        </w:rPr>
        <w:t>Further information about Daimler is available online</w:t>
      </w:r>
      <w:proofErr w:type="gramStart"/>
      <w:r w:rsidRPr="00CF11BA">
        <w:rPr>
          <w:sz w:val="22"/>
          <w:lang w:val="en-GB"/>
        </w:rPr>
        <w:t>:</w:t>
      </w:r>
      <w:proofErr w:type="gramEnd"/>
      <w:r w:rsidRPr="00CF11BA">
        <w:rPr>
          <w:sz w:val="22"/>
          <w:lang w:val="en-GB"/>
        </w:rPr>
        <w:br/>
      </w:r>
      <w:r w:rsidRPr="00CF11BA">
        <w:rPr>
          <w:b/>
          <w:sz w:val="22"/>
          <w:lang w:val="en-GB"/>
        </w:rPr>
        <w:t>www.media.daimler.com</w:t>
      </w:r>
      <w:r w:rsidRPr="00CF11BA">
        <w:rPr>
          <w:sz w:val="22"/>
          <w:lang w:val="en-GB"/>
        </w:rPr>
        <w:t xml:space="preserve"> and </w:t>
      </w:r>
      <w:r w:rsidRPr="00CF11BA">
        <w:rPr>
          <w:b/>
          <w:sz w:val="22"/>
          <w:lang w:val="en-GB"/>
        </w:rPr>
        <w:t>www.daimler.com</w:t>
      </w:r>
    </w:p>
    <w:p w14:paraId="01FB320F" w14:textId="77777777" w:rsidR="00EC0521" w:rsidRPr="00CF11BA" w:rsidRDefault="00EC0521" w:rsidP="00EC0521">
      <w:pPr>
        <w:pStyle w:val="40Continoustext11pt"/>
        <w:spacing w:after="100" w:afterAutospacing="1" w:line="200" w:lineRule="exact"/>
        <w:rPr>
          <w:rFonts w:ascii="CorpoS" w:hAnsi="CorpoS"/>
          <w:b/>
          <w:sz w:val="16"/>
          <w:lang w:val="en-GB"/>
        </w:rPr>
      </w:pPr>
    </w:p>
    <w:p w14:paraId="22C93CB6" w14:textId="4CD7FAB4" w:rsidR="00CE5674" w:rsidRPr="00CF11BA" w:rsidRDefault="00CE5674" w:rsidP="00CE5674">
      <w:pPr>
        <w:pStyle w:val="40DisclaimerBoilerplate"/>
        <w:spacing w:line="240" w:lineRule="auto"/>
        <w:ind w:right="-1702"/>
        <w:rPr>
          <w:lang w:val="en-GB"/>
        </w:rPr>
      </w:pPr>
      <w:r w:rsidRPr="00CF11BA">
        <w:rPr>
          <w:b/>
          <w:lang w:val="en-GB"/>
        </w:rPr>
        <w:t>Daimler at a glance</w:t>
      </w:r>
      <w:r w:rsidRPr="00CF11BA">
        <w:rPr>
          <w:b/>
          <w:lang w:val="en-GB"/>
        </w:rPr>
        <w:br/>
      </w:r>
      <w:r w:rsidRPr="00CF11BA">
        <w:rPr>
          <w:lang w:val="en-GB"/>
        </w:rPr>
        <w:t>Daimler AG is one of the world's most successful automotive companies. With its Mercedes-Benz Cars, Daimler Trucks, Mercedes-Benz Vans, Daimler Buses and Daimler Financial Services divisions, the Group is one of the leading global suppliers of premium cars and is the world's largest manufacturer of commercial vehicles. Daimler Financial Services offers financing, leasing, fleet management, insurance, investments and credit cards as well as innovative mobility services. The company founders, Gottlieb Daimler and Carl Benz, made history by inventing the automobile in 1886. As a pioneer of automotive engineering, Daimler sees shaping the future of mobility in a safe and sustainable way as both a motivation and obligation.</w:t>
      </w:r>
      <w:r w:rsidRPr="00CF11BA">
        <w:rPr>
          <w:lang w:val="en-GB"/>
        </w:rPr>
        <w:br/>
        <w:t xml:space="preserve">The company's focus therefore remains on innovative and green technologies as well as on safe and superior vehicles that both captivate and inspire. Daimler continues to invest systematically in the development of efficient powertrains – from high-tech combustion engines and hybrid vehicles to all-electric powertrains with battery or fuel cell – with the goal of making locally emission-free driving possible in the long term. The company's efforts </w:t>
      </w:r>
      <w:proofErr w:type="gramStart"/>
      <w:r w:rsidRPr="00CF11BA">
        <w:rPr>
          <w:lang w:val="en-GB"/>
        </w:rPr>
        <w:t>are also focused</w:t>
      </w:r>
      <w:proofErr w:type="gramEnd"/>
      <w:r w:rsidRPr="00CF11BA">
        <w:rPr>
          <w:lang w:val="en-GB"/>
        </w:rPr>
        <w:t xml:space="preserve"> on the intelligent connectivity of its vehicles, autonomous driving and new mobility concepts. This is just one example of how Daimler willingly accepts the challenge of meeting its responsibility towards society and the environment. Daimler sells its vehicles and services in nearly every country of the world and has production facilities in Europe, North and South America, Asia and Africa. In addition to Mercedes-Benz, the world's most valuable premium automotive brand (source: </w:t>
      </w:r>
      <w:proofErr w:type="spellStart"/>
      <w:r w:rsidRPr="00CF11BA">
        <w:rPr>
          <w:lang w:val="en-GB"/>
        </w:rPr>
        <w:t>Interbrand</w:t>
      </w:r>
      <w:proofErr w:type="spellEnd"/>
      <w:r w:rsidRPr="00CF11BA">
        <w:rPr>
          <w:lang w:val="en-GB"/>
        </w:rPr>
        <w:t xml:space="preserve"> study, 4.10.2018), as well as Mercedes-AMG, Mercedes-Maybach and Mercedes me, the brands smart, EQ, Freightliner, Western Star, </w:t>
      </w:r>
      <w:proofErr w:type="spellStart"/>
      <w:r w:rsidRPr="00CF11BA">
        <w:rPr>
          <w:lang w:val="en-GB"/>
        </w:rPr>
        <w:t>BharatBenz</w:t>
      </w:r>
      <w:proofErr w:type="spellEnd"/>
      <w:r w:rsidRPr="00CF11BA">
        <w:rPr>
          <w:lang w:val="en-GB"/>
        </w:rPr>
        <w:t xml:space="preserve">, FUSO, </w:t>
      </w:r>
      <w:proofErr w:type="spellStart"/>
      <w:r w:rsidRPr="00CF11BA">
        <w:rPr>
          <w:lang w:val="en-GB"/>
        </w:rPr>
        <w:t>Setra</w:t>
      </w:r>
      <w:proofErr w:type="spellEnd"/>
      <w:r w:rsidRPr="00CF11BA">
        <w:rPr>
          <w:lang w:val="en-GB"/>
        </w:rPr>
        <w:t xml:space="preserve"> </w:t>
      </w:r>
      <w:r w:rsidRPr="00CF11BA">
        <w:rPr>
          <w:lang w:val="en-GB"/>
        </w:rPr>
        <w:lastRenderedPageBreak/>
        <w:t xml:space="preserve">and Thomas Built Buses and the Daimler Financial Services brands: Mercedes-Benz Bank, Mercedes-Benz Financial Services, Daimler Truck Financial, moovel, car2go and </w:t>
      </w:r>
      <w:proofErr w:type="spellStart"/>
      <w:r w:rsidRPr="00CF11BA">
        <w:rPr>
          <w:lang w:val="en-GB"/>
        </w:rPr>
        <w:t>mytaxi</w:t>
      </w:r>
      <w:proofErr w:type="spellEnd"/>
      <w:r w:rsidRPr="00CF11BA">
        <w:rPr>
          <w:lang w:val="en-GB"/>
        </w:rPr>
        <w:t xml:space="preserve">. The company is listed on the Frankfurt and Stuttgart stock exchanges (ticker symbol DAI). In 2017, the Group had a workforce of more than 289,300 and sold around 3.3 million vehicles. The application of </w:t>
      </w:r>
      <w:proofErr w:type="spellStart"/>
      <w:r w:rsidRPr="00CF11BA">
        <w:rPr>
          <w:lang w:val="en-GB"/>
        </w:rPr>
        <w:t>IFRS</w:t>
      </w:r>
      <w:proofErr w:type="spellEnd"/>
      <w:r w:rsidRPr="00CF11BA">
        <w:rPr>
          <w:lang w:val="en-GB"/>
        </w:rPr>
        <w:t xml:space="preserve"> 15 and </w:t>
      </w:r>
      <w:proofErr w:type="spellStart"/>
      <w:r w:rsidRPr="00CF11BA">
        <w:rPr>
          <w:lang w:val="en-GB"/>
        </w:rPr>
        <w:t>IFRS</w:t>
      </w:r>
      <w:proofErr w:type="spellEnd"/>
      <w:r w:rsidRPr="00CF11BA">
        <w:rPr>
          <w:lang w:val="en-GB"/>
        </w:rPr>
        <w:t xml:space="preserve"> 9 in the 2017 financial year would have produced corporate sales of €164.2 billion and a corporate EBIT of €14.3 billion. Before the change to </w:t>
      </w:r>
      <w:proofErr w:type="spellStart"/>
      <w:r w:rsidRPr="00CF11BA">
        <w:rPr>
          <w:lang w:val="en-GB"/>
        </w:rPr>
        <w:t>IFRS</w:t>
      </w:r>
      <w:proofErr w:type="spellEnd"/>
      <w:r w:rsidRPr="00CF11BA">
        <w:rPr>
          <w:lang w:val="en-GB"/>
        </w:rPr>
        <w:t xml:space="preserve"> 15 and 9, corporate sales for the 2017 financial year as reported were €164.3 billion with a corporate EBIT for the 2017 f</w:t>
      </w:r>
      <w:r w:rsidR="00FA346F" w:rsidRPr="00CF11BA">
        <w:rPr>
          <w:lang w:val="en-GB"/>
        </w:rPr>
        <w:t>inancial year of €14.7 billion.</w:t>
      </w:r>
    </w:p>
    <w:p w14:paraId="432EC5DC" w14:textId="53B3A401" w:rsidR="00E461DC" w:rsidRPr="00CF11BA" w:rsidRDefault="00CF11BA" w:rsidP="00CF11BA">
      <w:pPr>
        <w:pStyle w:val="40Continoustext11pt"/>
        <w:spacing w:after="100" w:afterAutospacing="1" w:line="200" w:lineRule="exact"/>
        <w:ind w:right="-1702"/>
        <w:rPr>
          <w:rFonts w:ascii="CorpoS" w:hAnsi="CorpoS"/>
          <w:b/>
          <w:sz w:val="16"/>
          <w:lang w:val="en-GB"/>
        </w:rPr>
      </w:pPr>
      <w:r>
        <w:rPr>
          <w:rFonts w:ascii="CorpoS" w:hAnsi="CorpoS"/>
          <w:b/>
          <w:sz w:val="16"/>
          <w:lang w:val="en-GB"/>
        </w:rPr>
        <w:t>About</w:t>
      </w:r>
      <w:r w:rsidR="00E461DC" w:rsidRPr="00CF11BA">
        <w:rPr>
          <w:rFonts w:ascii="CorpoS" w:hAnsi="CorpoS"/>
          <w:b/>
          <w:sz w:val="16"/>
          <w:lang w:val="en-GB"/>
        </w:rPr>
        <w:t xml:space="preserve"> CASE</w:t>
      </w:r>
      <w:proofErr w:type="gramStart"/>
      <w:r w:rsidR="00E461DC" w:rsidRPr="00CF11BA">
        <w:rPr>
          <w:rFonts w:ascii="CorpoS" w:hAnsi="CorpoS"/>
          <w:b/>
          <w:sz w:val="16"/>
          <w:lang w:val="en-GB"/>
        </w:rPr>
        <w:t>:</w:t>
      </w:r>
      <w:proofErr w:type="gramEnd"/>
      <w:r w:rsidR="00E461DC" w:rsidRPr="00CF11BA">
        <w:rPr>
          <w:rFonts w:ascii="CorpoS" w:hAnsi="CorpoS"/>
          <w:sz w:val="16"/>
          <w:lang w:val="en-GB"/>
        </w:rPr>
        <w:br/>
      </w:r>
      <w:r w:rsidR="00E461DC" w:rsidRPr="00CF11BA">
        <w:rPr>
          <w:rFonts w:ascii="CorpoS" w:hAnsi="CorpoS"/>
          <w:sz w:val="16"/>
          <w:szCs w:val="16"/>
          <w:lang w:val="en-GB"/>
        </w:rPr>
        <w:t>CASE – these letters are shaping the future of mobility. They stand for: connectivity (Connected), autonomous driving (Autonomous), flexible use (Shared &amp; Services) and electric drives (Electric). The four pillars of CASE are an integral part of the corporate strategy of Daimler AG. The goal is, through intelligent combination of the CASE pillars, to shape intuitive mobility for our customers.</w:t>
      </w:r>
      <w:r w:rsidR="00E461DC" w:rsidRPr="00CF11BA">
        <w:rPr>
          <w:rFonts w:ascii="CorpoS" w:hAnsi="CorpoS"/>
          <w:sz w:val="16"/>
          <w:szCs w:val="16"/>
          <w:lang w:val="en-GB"/>
        </w:rPr>
        <w:br/>
        <w:t>Mercedes-Benz Cars already plays a leading role in all four areas. For example, all activities in the area of connectivity are focused on the digital brand Mercedes me, which gives customers access to an extensive and personalised range of services by app, website or straight from their car.</w:t>
      </w:r>
      <w:r w:rsidR="00E461DC" w:rsidRPr="00CF11BA">
        <w:rPr>
          <w:rFonts w:ascii="CorpoS" w:hAnsi="CorpoS"/>
          <w:sz w:val="16"/>
          <w:szCs w:val="16"/>
          <w:lang w:val="en-GB"/>
        </w:rPr>
        <w:br/>
        <w:t xml:space="preserve">On the way to autonomous driving, Mercedes-Benz </w:t>
      </w:r>
      <w:proofErr w:type="gramStart"/>
      <w:r w:rsidR="00E461DC" w:rsidRPr="00CF11BA">
        <w:rPr>
          <w:rFonts w:ascii="CorpoS" w:hAnsi="CorpoS"/>
          <w:sz w:val="16"/>
          <w:szCs w:val="16"/>
          <w:lang w:val="en-GB"/>
        </w:rPr>
        <w:t>has for years been</w:t>
      </w:r>
      <w:proofErr w:type="gramEnd"/>
      <w:r w:rsidR="00E461DC" w:rsidRPr="00CF11BA">
        <w:rPr>
          <w:rFonts w:ascii="CorpoS" w:hAnsi="CorpoS"/>
          <w:sz w:val="16"/>
          <w:szCs w:val="16"/>
          <w:lang w:val="en-GB"/>
        </w:rPr>
        <w:t xml:space="preserve"> a key driver of development and has repeatedly set the benchmark. To this end, the Mercedes engineers use what </w:t>
      </w:r>
      <w:proofErr w:type="gramStart"/>
      <w:r w:rsidR="00E461DC" w:rsidRPr="00CF11BA">
        <w:rPr>
          <w:rFonts w:ascii="CorpoS" w:hAnsi="CorpoS"/>
          <w:sz w:val="16"/>
          <w:szCs w:val="16"/>
          <w:lang w:val="en-GB"/>
        </w:rPr>
        <w:t>is known</w:t>
      </w:r>
      <w:proofErr w:type="gramEnd"/>
      <w:r w:rsidR="00E461DC" w:rsidRPr="00CF11BA">
        <w:rPr>
          <w:rFonts w:ascii="CorpoS" w:hAnsi="CorpoS"/>
          <w:sz w:val="16"/>
          <w:szCs w:val="16"/>
          <w:lang w:val="en-GB"/>
        </w:rPr>
        <w:t xml:space="preserve"> as sensor fusion. The data from different sensors, such as cameras, ultrasound and radar, are intelligently combined and analysed. With the smart vision EQ fortwo the smart brand also shows what form driving without a steering wheel could take in the future of car sharing.</w:t>
      </w:r>
      <w:r w:rsidR="00E461DC" w:rsidRPr="00CF11BA">
        <w:rPr>
          <w:rFonts w:ascii="CorpoS" w:hAnsi="CorpoS"/>
          <w:sz w:val="16"/>
          <w:szCs w:val="16"/>
          <w:lang w:val="en-GB"/>
        </w:rPr>
        <w:br/>
        <w:t>The inventor of the automobile already plays a leading role in sharing &amp; services. The mobility services used by more than 18 million people range from free-floating car sharing (car2go) to ride hailing (</w:t>
      </w:r>
      <w:proofErr w:type="spellStart"/>
      <w:r w:rsidR="00E461DC" w:rsidRPr="00CF11BA">
        <w:rPr>
          <w:rFonts w:ascii="CorpoS" w:hAnsi="CorpoS"/>
          <w:sz w:val="16"/>
          <w:szCs w:val="16"/>
          <w:lang w:val="en-GB"/>
        </w:rPr>
        <w:t>mytaxi</w:t>
      </w:r>
      <w:proofErr w:type="spellEnd"/>
      <w:r w:rsidR="00E461DC" w:rsidRPr="00CF11BA">
        <w:rPr>
          <w:rFonts w:ascii="CorpoS" w:hAnsi="CorpoS"/>
          <w:sz w:val="16"/>
          <w:szCs w:val="16"/>
          <w:lang w:val="en-GB"/>
        </w:rPr>
        <w:t>) and the mobility platform (moovel).</w:t>
      </w:r>
      <w:r w:rsidR="00E461DC" w:rsidRPr="00CF11BA">
        <w:rPr>
          <w:rFonts w:ascii="CorpoS" w:hAnsi="CorpoS"/>
          <w:sz w:val="16"/>
          <w:szCs w:val="16"/>
          <w:lang w:val="en-GB"/>
        </w:rPr>
        <w:br/>
        <w:t>Mercedes-Benz is pursuing a holistic approach regarding the electrification of the drivetrain and is developing the EQ brand with a family of vehicles and a holistic ecosystem, and a holistic ecosystem, which, alongside the vehicle itself, also comprises a comprehensive range of electric mobility-related offerings. This extends from intelligent services to energy storage units, charging technologies and sustainable recycling. On the road to zero-emission driving Daimler is pursuing a three-track drive strategy to realise maximum environmental compatibility across all vehicle classes (incl. commercial vehicles and vans) – with an intelligent mix of state-of-the-art combustion engines and partial electrification with 48</w:t>
      </w:r>
      <w:r w:rsidR="00E461DC" w:rsidRPr="00CF11BA">
        <w:rPr>
          <w:rFonts w:ascii="CorpoS" w:hAnsi="CorpoS"/>
          <w:sz w:val="16"/>
          <w:szCs w:val="16"/>
          <w:lang w:val="en-GB"/>
        </w:rPr>
        <w:noBreakHyphen/>
        <w:t>volt technology, made-to-measure EQ power plug</w:t>
      </w:r>
      <w:r w:rsidR="00E461DC" w:rsidRPr="00CF11BA">
        <w:rPr>
          <w:rFonts w:ascii="CorpoS" w:hAnsi="CorpoS"/>
          <w:sz w:val="16"/>
          <w:szCs w:val="16"/>
          <w:lang w:val="en-GB"/>
        </w:rPr>
        <w:noBreakHyphen/>
        <w:t>in hybrids and electric vehicles with battery or fuel cell drive.</w:t>
      </w:r>
      <w:r w:rsidR="00E461DC" w:rsidRPr="00CF11BA">
        <w:rPr>
          <w:rFonts w:ascii="CorpoS" w:hAnsi="CorpoS"/>
          <w:sz w:val="16"/>
          <w:szCs w:val="16"/>
          <w:lang w:val="en-GB"/>
        </w:rPr>
        <w:br/>
        <w:t xml:space="preserve">By focussing on </w:t>
      </w:r>
      <w:proofErr w:type="gramStart"/>
      <w:r w:rsidR="00E461DC" w:rsidRPr="00CF11BA">
        <w:rPr>
          <w:rFonts w:ascii="CorpoS" w:hAnsi="CorpoS"/>
          <w:sz w:val="16"/>
          <w:szCs w:val="16"/>
          <w:lang w:val="en-GB"/>
        </w:rPr>
        <w:t>CASE</w:t>
      </w:r>
      <w:proofErr w:type="gramEnd"/>
      <w:r w:rsidR="00E461DC" w:rsidRPr="00CF11BA">
        <w:rPr>
          <w:rFonts w:ascii="CorpoS" w:hAnsi="CorpoS"/>
          <w:sz w:val="16"/>
          <w:szCs w:val="16"/>
          <w:lang w:val="en-GB"/>
        </w:rPr>
        <w:t xml:space="preserve"> Daimler is preparing for the intuitive mobility of the future.</w:t>
      </w:r>
      <w:r w:rsidR="00E461DC" w:rsidRPr="00CF11BA">
        <w:rPr>
          <w:rFonts w:ascii="CorpoS" w:hAnsi="CorpoS"/>
          <w:sz w:val="16"/>
          <w:szCs w:val="16"/>
          <w:lang w:val="en-GB"/>
        </w:rPr>
        <w:br/>
        <w:t xml:space="preserve">More information is available </w:t>
      </w:r>
      <w:proofErr w:type="gramStart"/>
      <w:r w:rsidR="00E461DC" w:rsidRPr="00CF11BA">
        <w:rPr>
          <w:rFonts w:ascii="CorpoS" w:hAnsi="CorpoS"/>
          <w:sz w:val="16"/>
          <w:szCs w:val="16"/>
          <w:lang w:val="en-GB"/>
        </w:rPr>
        <w:t>at:</w:t>
      </w:r>
      <w:proofErr w:type="gramEnd"/>
      <w:r w:rsidR="00E461DC" w:rsidRPr="00CF11BA">
        <w:rPr>
          <w:rFonts w:ascii="CorpoS" w:hAnsi="CorpoS"/>
          <w:sz w:val="16"/>
          <w:szCs w:val="16"/>
          <w:lang w:val="en-GB"/>
        </w:rPr>
        <w:t xml:space="preserve"> </w:t>
      </w:r>
      <w:hyperlink r:id="rId12" w:history="1">
        <w:r w:rsidR="00E461DC" w:rsidRPr="00CF11BA">
          <w:rPr>
            <w:rFonts w:ascii="CorpoS" w:hAnsi="CorpoS"/>
            <w:sz w:val="16"/>
            <w:szCs w:val="16"/>
            <w:lang w:val="en-GB"/>
          </w:rPr>
          <w:t>http://www.daimler.com/CASE</w:t>
        </w:r>
      </w:hyperlink>
      <w:r w:rsidR="00E461DC" w:rsidRPr="00CF11BA">
        <w:rPr>
          <w:rFonts w:ascii="CorpoS" w:hAnsi="CorpoS"/>
          <w:sz w:val="16"/>
          <w:szCs w:val="16"/>
          <w:lang w:val="en-GB"/>
        </w:rPr>
        <w:t xml:space="preserve"> </w:t>
      </w:r>
    </w:p>
    <w:p w14:paraId="0209075A" w14:textId="61B66013" w:rsidR="00EC0521" w:rsidRPr="00CF11BA" w:rsidRDefault="00E461DC" w:rsidP="00EC0521">
      <w:pPr>
        <w:pStyle w:val="40Continoustext11pt"/>
        <w:spacing w:after="0" w:line="200" w:lineRule="exact"/>
        <w:ind w:right="-1702"/>
        <w:rPr>
          <w:rFonts w:ascii="CorpoS" w:hAnsi="CorpoS"/>
          <w:sz w:val="16"/>
          <w:szCs w:val="16"/>
          <w:lang w:val="en-GB"/>
        </w:rPr>
      </w:pPr>
      <w:r w:rsidRPr="00CF11BA">
        <w:rPr>
          <w:rFonts w:ascii="CorpoS" w:hAnsi="CorpoS"/>
          <w:b/>
          <w:sz w:val="16"/>
          <w:szCs w:val="16"/>
          <w:lang w:val="en-GB"/>
        </w:rPr>
        <w:t>About</w:t>
      </w:r>
      <w:r w:rsidR="00EC0521" w:rsidRPr="00CF11BA">
        <w:rPr>
          <w:rFonts w:ascii="CorpoS" w:hAnsi="CorpoS"/>
          <w:b/>
          <w:sz w:val="16"/>
          <w:szCs w:val="16"/>
          <w:lang w:val="en-GB"/>
        </w:rPr>
        <w:t xml:space="preserve"> Mercedes-Benz Energy</w:t>
      </w:r>
      <w:proofErr w:type="gramStart"/>
      <w:r w:rsidR="00EC0521" w:rsidRPr="00CF11BA">
        <w:rPr>
          <w:rFonts w:ascii="CorpoS" w:hAnsi="CorpoS"/>
          <w:b/>
          <w:sz w:val="16"/>
          <w:szCs w:val="16"/>
          <w:lang w:val="en-GB"/>
        </w:rPr>
        <w:t>:</w:t>
      </w:r>
      <w:proofErr w:type="gramEnd"/>
      <w:r w:rsidR="00EC0521" w:rsidRPr="00CF11BA">
        <w:rPr>
          <w:rFonts w:ascii="CorpoS" w:hAnsi="CorpoS"/>
          <w:sz w:val="16"/>
          <w:szCs w:val="16"/>
          <w:lang w:val="en-GB"/>
        </w:rPr>
        <w:br/>
      </w:r>
      <w:r w:rsidR="00CE5674" w:rsidRPr="00CF11BA">
        <w:rPr>
          <w:rFonts w:ascii="CorpoS" w:hAnsi="CorpoS"/>
          <w:sz w:val="16"/>
          <w:szCs w:val="16"/>
          <w:lang w:val="en-GB"/>
        </w:rPr>
        <w:t xml:space="preserve">Headquartered in </w:t>
      </w:r>
      <w:proofErr w:type="spellStart"/>
      <w:r w:rsidR="00CE5674" w:rsidRPr="00CF11BA">
        <w:rPr>
          <w:rFonts w:ascii="CorpoS" w:hAnsi="CorpoS"/>
          <w:sz w:val="16"/>
          <w:szCs w:val="16"/>
          <w:lang w:val="en-GB"/>
        </w:rPr>
        <w:t>Kamenz</w:t>
      </w:r>
      <w:proofErr w:type="spellEnd"/>
      <w:r w:rsidR="00CE5674" w:rsidRPr="00CF11BA">
        <w:rPr>
          <w:rFonts w:ascii="CorpoS" w:hAnsi="CorpoS"/>
          <w:sz w:val="16"/>
          <w:szCs w:val="16"/>
          <w:lang w:val="en-GB"/>
        </w:rPr>
        <w:t xml:space="preserve">, Mercedes-Benz Energy is responsible for the development of innovative energy storage solutions as a subsidiary of Daimler AG. They </w:t>
      </w:r>
      <w:proofErr w:type="gramStart"/>
      <w:r w:rsidR="00CE5674" w:rsidRPr="00CF11BA">
        <w:rPr>
          <w:rFonts w:ascii="CorpoS" w:hAnsi="CorpoS"/>
          <w:sz w:val="16"/>
          <w:szCs w:val="16"/>
          <w:lang w:val="en-GB"/>
        </w:rPr>
        <w:t>are based</w:t>
      </w:r>
      <w:proofErr w:type="gramEnd"/>
      <w:r w:rsidR="00CE5674" w:rsidRPr="00CF11BA">
        <w:rPr>
          <w:rFonts w:ascii="CorpoS" w:hAnsi="CorpoS"/>
          <w:sz w:val="16"/>
          <w:szCs w:val="16"/>
          <w:lang w:val="en-GB"/>
        </w:rPr>
        <w:t xml:space="preserve"> on the automotive battery technology used in electric and hybrid vehicles from Mercedes-Benz and smart. The spectrum for the large-capacity storage applications of Mercedes-Benz Energy ranges from peak load compensation via Black Start to uninterruptible power supply (UPS). The focus of the company is in particular on applications from the field of 2nd-life and spare parts storage. More information about</w:t>
      </w:r>
      <w:r w:rsidR="00EC0521" w:rsidRPr="00CF11BA">
        <w:rPr>
          <w:rFonts w:ascii="CorpoS" w:hAnsi="CorpoS"/>
          <w:sz w:val="16"/>
          <w:szCs w:val="16"/>
          <w:lang w:val="en-GB"/>
        </w:rPr>
        <w:t xml:space="preserve"> Mercedes-Benz Energy </w:t>
      </w:r>
      <w:r w:rsidR="00CE5674" w:rsidRPr="00CF11BA">
        <w:rPr>
          <w:rFonts w:ascii="CorpoS" w:hAnsi="CorpoS"/>
          <w:sz w:val="16"/>
          <w:szCs w:val="16"/>
          <w:lang w:val="en-GB"/>
        </w:rPr>
        <w:t xml:space="preserve">is available </w:t>
      </w:r>
      <w:proofErr w:type="gramStart"/>
      <w:r w:rsidR="00CE5674" w:rsidRPr="00CF11BA">
        <w:rPr>
          <w:rFonts w:ascii="CorpoS" w:hAnsi="CorpoS"/>
          <w:sz w:val="16"/>
          <w:szCs w:val="16"/>
          <w:lang w:val="en-GB"/>
        </w:rPr>
        <w:t>at</w:t>
      </w:r>
      <w:r w:rsidR="00EC0521" w:rsidRPr="00CF11BA">
        <w:rPr>
          <w:rFonts w:ascii="CorpoS" w:hAnsi="CorpoS"/>
          <w:sz w:val="16"/>
          <w:szCs w:val="16"/>
          <w:lang w:val="en-GB"/>
        </w:rPr>
        <w:t>:</w:t>
      </w:r>
      <w:proofErr w:type="gramEnd"/>
      <w:r w:rsidR="00EC0521" w:rsidRPr="00CF11BA">
        <w:rPr>
          <w:rFonts w:ascii="CorpoS" w:hAnsi="CorpoS"/>
          <w:sz w:val="16"/>
          <w:szCs w:val="16"/>
          <w:lang w:val="en-GB"/>
        </w:rPr>
        <w:t xml:space="preserve"> </w:t>
      </w:r>
      <w:hyperlink r:id="rId13" w:history="1">
        <w:r w:rsidR="00EC0521" w:rsidRPr="00CF11BA">
          <w:rPr>
            <w:rFonts w:ascii="CorpoS" w:hAnsi="CorpoS"/>
            <w:sz w:val="16"/>
            <w:szCs w:val="16"/>
            <w:lang w:val="en-GB"/>
          </w:rPr>
          <w:t>www.mercedes-benz-energy.com</w:t>
        </w:r>
      </w:hyperlink>
    </w:p>
    <w:p w14:paraId="2F6BBA0C" w14:textId="481DE92A" w:rsidR="00EC0521" w:rsidRPr="00CF11BA" w:rsidRDefault="00E461DC" w:rsidP="00EC0521">
      <w:pPr>
        <w:pStyle w:val="40Continoustext11pt"/>
        <w:spacing w:before="100" w:beforeAutospacing="1" w:after="0" w:line="240" w:lineRule="auto"/>
        <w:ind w:right="-1702"/>
        <w:rPr>
          <w:rFonts w:ascii="CorpoS" w:hAnsi="CorpoS"/>
          <w:b/>
          <w:sz w:val="16"/>
          <w:lang w:val="en-GB"/>
        </w:rPr>
      </w:pPr>
      <w:r w:rsidRPr="00CF11BA">
        <w:rPr>
          <w:rFonts w:ascii="CorpoS" w:hAnsi="CorpoS"/>
          <w:b/>
          <w:sz w:val="16"/>
          <w:lang w:val="en-GB"/>
        </w:rPr>
        <w:t>About</w:t>
      </w:r>
      <w:r w:rsidR="00EC0521" w:rsidRPr="00CF11BA">
        <w:rPr>
          <w:rFonts w:ascii="CorpoS" w:hAnsi="CorpoS"/>
          <w:b/>
          <w:sz w:val="16"/>
          <w:lang w:val="en-GB"/>
        </w:rPr>
        <w:t xml:space="preserve"> </w:t>
      </w:r>
      <w:proofErr w:type="spellStart"/>
      <w:r w:rsidR="00EC0521" w:rsidRPr="00CF11BA">
        <w:rPr>
          <w:rFonts w:ascii="CorpoS" w:hAnsi="CorpoS"/>
          <w:b/>
          <w:sz w:val="16"/>
          <w:lang w:val="en-GB"/>
        </w:rPr>
        <w:t>TenneT</w:t>
      </w:r>
      <w:proofErr w:type="spellEnd"/>
      <w:r w:rsidR="00EC0521" w:rsidRPr="00CF11BA">
        <w:rPr>
          <w:rFonts w:ascii="CorpoS" w:hAnsi="CorpoS"/>
          <w:b/>
          <w:sz w:val="16"/>
          <w:lang w:val="en-GB"/>
        </w:rPr>
        <w:t>:</w:t>
      </w:r>
    </w:p>
    <w:p w14:paraId="4975A903" w14:textId="77777777" w:rsidR="00E461DC" w:rsidRPr="00CF11BA" w:rsidRDefault="00E461DC" w:rsidP="00E461DC">
      <w:pPr>
        <w:pStyle w:val="40Continoustext11pt"/>
        <w:spacing w:after="0" w:line="200" w:lineRule="exact"/>
        <w:ind w:right="-1702"/>
        <w:rPr>
          <w:rFonts w:ascii="CorpoS" w:hAnsi="CorpoS"/>
          <w:sz w:val="16"/>
          <w:lang w:val="en-GB"/>
        </w:rPr>
      </w:pPr>
      <w:proofErr w:type="spellStart"/>
      <w:r w:rsidRPr="00CF11BA">
        <w:rPr>
          <w:rFonts w:ascii="CorpoS" w:hAnsi="CorpoS"/>
          <w:sz w:val="16"/>
          <w:lang w:val="en-GB"/>
        </w:rPr>
        <w:t>TenneT</w:t>
      </w:r>
      <w:proofErr w:type="spellEnd"/>
      <w:r w:rsidRPr="00CF11BA">
        <w:rPr>
          <w:rFonts w:ascii="CorpoS" w:hAnsi="CorpoS"/>
          <w:sz w:val="16"/>
          <w:lang w:val="en-GB"/>
        </w:rPr>
        <w:t xml:space="preserve"> is a leading </w:t>
      </w:r>
      <w:proofErr w:type="gramStart"/>
      <w:r w:rsidRPr="00CF11BA">
        <w:rPr>
          <w:rFonts w:ascii="CorpoS" w:hAnsi="CorpoS"/>
          <w:sz w:val="16"/>
          <w:lang w:val="en-GB"/>
        </w:rPr>
        <w:t>European electricity transmission system operator</w:t>
      </w:r>
      <w:proofErr w:type="gramEnd"/>
      <w:r w:rsidRPr="00CF11BA">
        <w:rPr>
          <w:rFonts w:ascii="CorpoS" w:hAnsi="CorpoS"/>
          <w:sz w:val="16"/>
          <w:lang w:val="en-GB"/>
        </w:rPr>
        <w:t xml:space="preserve"> (TSO) with its main activities in the Netherlands and Germany. With almost 23,000 kilometres of high-voltage </w:t>
      </w:r>
      <w:proofErr w:type="gramStart"/>
      <w:r w:rsidRPr="00CF11BA">
        <w:rPr>
          <w:rFonts w:ascii="CorpoS" w:hAnsi="CorpoS"/>
          <w:sz w:val="16"/>
          <w:lang w:val="en-GB"/>
        </w:rPr>
        <w:t>connections</w:t>
      </w:r>
      <w:proofErr w:type="gramEnd"/>
      <w:r w:rsidRPr="00CF11BA">
        <w:rPr>
          <w:rFonts w:ascii="CorpoS" w:hAnsi="CorpoS"/>
          <w:sz w:val="16"/>
          <w:lang w:val="en-GB"/>
        </w:rPr>
        <w:t xml:space="preserve"> we ensure a secure supply of electricity to 41 million end-users. We employ approximately 4,000 people, have a turnover of EUR 3.9 </w:t>
      </w:r>
      <w:proofErr w:type="gramStart"/>
      <w:r w:rsidRPr="00CF11BA">
        <w:rPr>
          <w:rFonts w:ascii="CorpoS" w:hAnsi="CorpoS"/>
          <w:sz w:val="16"/>
          <w:lang w:val="en-GB"/>
        </w:rPr>
        <w:t>billion</w:t>
      </w:r>
      <w:proofErr w:type="gramEnd"/>
      <w:r w:rsidRPr="00CF11BA">
        <w:rPr>
          <w:rFonts w:ascii="CorpoS" w:hAnsi="CorpoS"/>
          <w:sz w:val="16"/>
          <w:lang w:val="en-GB"/>
        </w:rPr>
        <w:t xml:space="preserve"> and an asset value totalling EUR 20.4 billion. </w:t>
      </w:r>
      <w:proofErr w:type="spellStart"/>
      <w:r w:rsidRPr="00CF11BA">
        <w:rPr>
          <w:rFonts w:ascii="CorpoS" w:hAnsi="CorpoS"/>
          <w:sz w:val="16"/>
          <w:lang w:val="en-GB"/>
        </w:rPr>
        <w:t>TenneT</w:t>
      </w:r>
      <w:proofErr w:type="spellEnd"/>
      <w:r w:rsidRPr="00CF11BA">
        <w:rPr>
          <w:rFonts w:ascii="CorpoS" w:hAnsi="CorpoS"/>
          <w:sz w:val="16"/>
          <w:lang w:val="en-GB"/>
        </w:rPr>
        <w:t xml:space="preserve"> is one of Europe’s major investors in national and cross-border grid connections on land and at sea, bringing together the Northwest European energy markets and enabling the energy transition.  We make every effort to meet the needs of society by being responsible, engaged and connected. Taking power further</w:t>
      </w:r>
    </w:p>
    <w:p w14:paraId="264DE111" w14:textId="70235353" w:rsidR="00EC0521" w:rsidRPr="00CF11BA" w:rsidRDefault="00E461DC" w:rsidP="00EC0521">
      <w:pPr>
        <w:pStyle w:val="40Continoustext11pt"/>
        <w:spacing w:before="100" w:beforeAutospacing="1" w:after="0" w:line="240" w:lineRule="auto"/>
        <w:ind w:right="-1702"/>
        <w:rPr>
          <w:rFonts w:ascii="CorpoS" w:hAnsi="CorpoS"/>
          <w:b/>
          <w:sz w:val="16"/>
          <w:lang w:val="en-GB"/>
        </w:rPr>
      </w:pPr>
      <w:r w:rsidRPr="00CF11BA">
        <w:rPr>
          <w:rFonts w:ascii="CorpoS" w:hAnsi="CorpoS"/>
          <w:b/>
          <w:sz w:val="16"/>
          <w:lang w:val="en-GB"/>
        </w:rPr>
        <w:t xml:space="preserve">About </w:t>
      </w:r>
      <w:proofErr w:type="spellStart"/>
      <w:r w:rsidR="00EC0521" w:rsidRPr="00CF11BA">
        <w:rPr>
          <w:rFonts w:ascii="CorpoS" w:hAnsi="CorpoS"/>
          <w:b/>
          <w:sz w:val="16"/>
          <w:lang w:val="en-GB"/>
        </w:rPr>
        <w:t>SINTEG</w:t>
      </w:r>
      <w:proofErr w:type="spellEnd"/>
      <w:r w:rsidR="00EC0521" w:rsidRPr="00CF11BA">
        <w:rPr>
          <w:rFonts w:ascii="CorpoS" w:hAnsi="CorpoS"/>
          <w:b/>
          <w:sz w:val="16"/>
          <w:lang w:val="en-GB"/>
        </w:rPr>
        <w:t xml:space="preserve">: </w:t>
      </w:r>
    </w:p>
    <w:p w14:paraId="01305601" w14:textId="77777777" w:rsidR="00E461DC" w:rsidRPr="00CF11BA" w:rsidRDefault="00E461DC" w:rsidP="00E461DC">
      <w:pPr>
        <w:pStyle w:val="40Continoustext11pt"/>
        <w:spacing w:after="100" w:afterAutospacing="1" w:line="200" w:lineRule="exact"/>
        <w:ind w:right="-1702"/>
        <w:rPr>
          <w:rFonts w:ascii="CorpoS" w:hAnsi="CorpoS"/>
          <w:sz w:val="16"/>
          <w:lang w:val="en-GB"/>
        </w:rPr>
      </w:pPr>
      <w:r w:rsidRPr="00CF11BA">
        <w:rPr>
          <w:rFonts w:ascii="CorpoS" w:hAnsi="CorpoS"/>
          <w:sz w:val="16"/>
          <w:lang w:val="en-GB"/>
        </w:rPr>
        <w:t>With the funding programme "</w:t>
      </w:r>
      <w:proofErr w:type="spellStart"/>
      <w:r w:rsidRPr="00CF11BA">
        <w:rPr>
          <w:rFonts w:ascii="CorpoS" w:hAnsi="CorpoS"/>
          <w:sz w:val="16"/>
          <w:lang w:val="en-GB"/>
        </w:rPr>
        <w:t>Schaufenster</w:t>
      </w:r>
      <w:proofErr w:type="spellEnd"/>
      <w:r w:rsidRPr="00CF11BA">
        <w:rPr>
          <w:rFonts w:ascii="CorpoS" w:hAnsi="CorpoS"/>
          <w:sz w:val="16"/>
          <w:lang w:val="en-GB"/>
        </w:rPr>
        <w:t xml:space="preserve"> </w:t>
      </w:r>
      <w:proofErr w:type="spellStart"/>
      <w:r w:rsidRPr="00CF11BA">
        <w:rPr>
          <w:rFonts w:ascii="CorpoS" w:hAnsi="CorpoS"/>
          <w:sz w:val="16"/>
          <w:lang w:val="en-GB"/>
        </w:rPr>
        <w:t>intelligente</w:t>
      </w:r>
      <w:proofErr w:type="spellEnd"/>
      <w:r w:rsidRPr="00CF11BA">
        <w:rPr>
          <w:rFonts w:ascii="CorpoS" w:hAnsi="CorpoS"/>
          <w:sz w:val="16"/>
          <w:lang w:val="en-GB"/>
        </w:rPr>
        <w:t xml:space="preserve"> </w:t>
      </w:r>
      <w:proofErr w:type="spellStart"/>
      <w:r w:rsidRPr="00CF11BA">
        <w:rPr>
          <w:rFonts w:ascii="CorpoS" w:hAnsi="CorpoS"/>
          <w:sz w:val="16"/>
          <w:lang w:val="en-GB"/>
        </w:rPr>
        <w:t>Energie</w:t>
      </w:r>
      <w:proofErr w:type="spellEnd"/>
      <w:r w:rsidRPr="00CF11BA">
        <w:rPr>
          <w:rFonts w:ascii="CorpoS" w:hAnsi="CorpoS"/>
          <w:sz w:val="16"/>
          <w:lang w:val="en-GB"/>
        </w:rPr>
        <w:t xml:space="preserve"> - </w:t>
      </w:r>
      <w:proofErr w:type="spellStart"/>
      <w:r w:rsidRPr="00CF11BA">
        <w:rPr>
          <w:rFonts w:ascii="CorpoS" w:hAnsi="CorpoS"/>
          <w:sz w:val="16"/>
          <w:lang w:val="en-GB"/>
        </w:rPr>
        <w:t>Digitale</w:t>
      </w:r>
      <w:proofErr w:type="spellEnd"/>
      <w:r w:rsidRPr="00CF11BA">
        <w:rPr>
          <w:rFonts w:ascii="CorpoS" w:hAnsi="CorpoS"/>
          <w:sz w:val="16"/>
          <w:lang w:val="en-GB"/>
        </w:rPr>
        <w:t xml:space="preserve"> Agenda </w:t>
      </w:r>
      <w:proofErr w:type="spellStart"/>
      <w:r w:rsidRPr="00CF11BA">
        <w:rPr>
          <w:rFonts w:ascii="CorpoS" w:hAnsi="CorpoS"/>
          <w:sz w:val="16"/>
          <w:lang w:val="en-GB"/>
        </w:rPr>
        <w:t>für</w:t>
      </w:r>
      <w:proofErr w:type="spellEnd"/>
      <w:r w:rsidRPr="00CF11BA">
        <w:rPr>
          <w:rFonts w:ascii="CorpoS" w:hAnsi="CorpoS"/>
          <w:sz w:val="16"/>
          <w:lang w:val="en-GB"/>
        </w:rPr>
        <w:t xml:space="preserve"> die </w:t>
      </w:r>
      <w:proofErr w:type="spellStart"/>
      <w:r w:rsidRPr="00CF11BA">
        <w:rPr>
          <w:rFonts w:ascii="CorpoS" w:hAnsi="CorpoS"/>
          <w:sz w:val="16"/>
          <w:lang w:val="en-GB"/>
        </w:rPr>
        <w:t>Energiewende</w:t>
      </w:r>
      <w:proofErr w:type="spellEnd"/>
      <w:r w:rsidRPr="00CF11BA">
        <w:rPr>
          <w:rFonts w:ascii="CorpoS" w:hAnsi="CorpoS"/>
          <w:sz w:val="16"/>
          <w:lang w:val="en-GB"/>
        </w:rPr>
        <w:t>" (</w:t>
      </w:r>
      <w:proofErr w:type="spellStart"/>
      <w:r w:rsidRPr="00CF11BA">
        <w:rPr>
          <w:rFonts w:ascii="CorpoS" w:hAnsi="CorpoS"/>
          <w:sz w:val="16"/>
          <w:lang w:val="en-GB"/>
        </w:rPr>
        <w:t>SINTEG</w:t>
      </w:r>
      <w:proofErr w:type="spellEnd"/>
      <w:r w:rsidRPr="00CF11BA">
        <w:rPr>
          <w:rFonts w:ascii="CorpoS" w:hAnsi="CorpoS"/>
          <w:sz w:val="16"/>
          <w:lang w:val="en-GB"/>
        </w:rPr>
        <w:t xml:space="preserve">), the Federal Ministry of Economics and Energy wants to show what the future of energy supply could look like. The idea of </w:t>
      </w:r>
      <w:proofErr w:type="spellStart"/>
      <w:r w:rsidRPr="00CF11BA">
        <w:rPr>
          <w:rFonts w:ascii="CorpoS" w:hAnsi="CorpoS"/>
          <w:sz w:val="16"/>
          <w:lang w:val="en-GB"/>
        </w:rPr>
        <w:t>SINTEG</w:t>
      </w:r>
      <w:proofErr w:type="spellEnd"/>
      <w:r w:rsidRPr="00CF11BA">
        <w:rPr>
          <w:rFonts w:ascii="CorpoS" w:hAnsi="CorpoS"/>
          <w:sz w:val="16"/>
          <w:lang w:val="en-GB"/>
        </w:rPr>
        <w:t xml:space="preserve"> is to develop and demonstrate transferable model solutions for a safe, economical and environmentally compatible energy supply with variable power generation from renewable energies. Suitable solutions from the model regions should serve as a model for a broad implementation in the whole of Germany and European countries. In the five showcase regions, partners from the energy industry and the information and communications sector will cooperate. Since 2017, more than 300 companies, research institutions, municipalities, counties and federal states have been working together to implement the vision for the future of energy system transformation.</w:t>
      </w:r>
    </w:p>
    <w:p w14:paraId="5FC6B166" w14:textId="7BFACF63" w:rsidR="00886BE3" w:rsidRPr="00CF11BA" w:rsidRDefault="00886BE3" w:rsidP="00886BE3">
      <w:pPr>
        <w:pStyle w:val="40DisclaimerBoilerplate"/>
        <w:spacing w:line="240" w:lineRule="auto"/>
        <w:ind w:right="-1702"/>
        <w:rPr>
          <w:lang w:val="en-GB"/>
        </w:rPr>
      </w:pPr>
    </w:p>
    <w:sectPr w:rsidR="00886BE3" w:rsidRPr="00CF11BA" w:rsidSect="00E44733">
      <w:headerReference w:type="first" r:id="rId14"/>
      <w:type w:val="continuous"/>
      <w:pgSz w:w="11907" w:h="16839" w:code="9"/>
      <w:pgMar w:top="1134" w:right="3119" w:bottom="1304" w:left="1418" w:header="425"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CE542" w14:textId="77777777" w:rsidR="000D111C" w:rsidRDefault="000D111C">
      <w:r>
        <w:separator/>
      </w:r>
    </w:p>
    <w:p w14:paraId="10A411A9" w14:textId="77777777" w:rsidR="000D111C" w:rsidRDefault="000D111C"/>
    <w:p w14:paraId="01463D77" w14:textId="77777777" w:rsidR="000D111C" w:rsidRDefault="000D111C"/>
    <w:p w14:paraId="7EB0B320" w14:textId="77777777" w:rsidR="000D111C" w:rsidRDefault="000D111C"/>
    <w:p w14:paraId="5BD4DBF8" w14:textId="77777777" w:rsidR="000D111C" w:rsidRDefault="000D111C"/>
    <w:p w14:paraId="10079C87" w14:textId="77777777" w:rsidR="000D111C" w:rsidRDefault="000D111C"/>
    <w:p w14:paraId="0F0C9BF2" w14:textId="77777777" w:rsidR="000D111C" w:rsidRDefault="000D111C"/>
  </w:endnote>
  <w:endnote w:type="continuationSeparator" w:id="0">
    <w:p w14:paraId="0642EC3A" w14:textId="77777777" w:rsidR="000D111C" w:rsidRDefault="000D111C">
      <w:r>
        <w:continuationSeparator/>
      </w:r>
    </w:p>
    <w:p w14:paraId="506D1C0D" w14:textId="77777777" w:rsidR="000D111C" w:rsidRDefault="000D111C"/>
    <w:p w14:paraId="04D9F44B" w14:textId="77777777" w:rsidR="000D111C" w:rsidRDefault="000D111C"/>
    <w:p w14:paraId="387DA55B" w14:textId="77777777" w:rsidR="000D111C" w:rsidRDefault="000D111C"/>
    <w:p w14:paraId="473D722B" w14:textId="77777777" w:rsidR="000D111C" w:rsidRDefault="000D111C"/>
    <w:p w14:paraId="1B51BADC" w14:textId="77777777" w:rsidR="000D111C" w:rsidRDefault="000D111C"/>
    <w:p w14:paraId="297A383B" w14:textId="77777777" w:rsidR="000D111C" w:rsidRDefault="000D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sch Office Sans">
    <w:altName w:val="Times New Roman"/>
    <w:charset w:val="00"/>
    <w:family w:val="auto"/>
    <w:pitch w:val="variable"/>
    <w:sig w:usb0="00000001" w:usb1="0000E0DB" w:usb2="00000000" w:usb3="00000000" w:csb0="0000019F"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8186" w14:textId="7AF522F7" w:rsidR="00371ED9" w:rsidRPr="00E44733" w:rsidRDefault="00E44733" w:rsidP="00E44733">
    <w:pPr>
      <w:pStyle w:val="06Footer"/>
    </w:pPr>
    <w:r w:rsidRPr="00452AF0">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2545" w14:textId="4CA3B083" w:rsidR="00371ED9" w:rsidRPr="00452AF0" w:rsidRDefault="001B50FD" w:rsidP="00452AF0">
    <w:pPr>
      <w:pStyle w:val="06Footer"/>
    </w:pPr>
    <w:r>
      <w:rPr>
        <w:noProof/>
      </w:rPr>
      <w:drawing>
        <wp:anchor distT="0" distB="0" distL="114300" distR="114300" simplePos="0" relativeHeight="251658240" behindDoc="0" locked="0" layoutInCell="1" allowOverlap="1" wp14:anchorId="5A540EEC" wp14:editId="40C259A0">
          <wp:simplePos x="0" y="0"/>
          <wp:positionH relativeFrom="column">
            <wp:posOffset>-900430</wp:posOffset>
          </wp:positionH>
          <wp:positionV relativeFrom="paragraph">
            <wp:posOffset>-10402570</wp:posOffset>
          </wp:positionV>
          <wp:extent cx="7658100" cy="9886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88695"/>
                  </a:xfrm>
                  <a:prstGeom prst="rect">
                    <a:avLst/>
                  </a:prstGeom>
                  <a:noFill/>
                </pic:spPr>
              </pic:pic>
            </a:graphicData>
          </a:graphic>
          <wp14:sizeRelH relativeFrom="margin">
            <wp14:pctWidth>0</wp14:pctWidth>
          </wp14:sizeRelH>
          <wp14:sizeRelV relativeFrom="margin">
            <wp14:pctHeight>0</wp14:pctHeight>
          </wp14:sizeRelV>
        </wp:anchor>
      </w:drawing>
    </w:r>
    <w:r w:rsidR="00CF11BA">
      <w:t>D</w:t>
    </w:r>
    <w:r w:rsidR="00371ED9" w:rsidRPr="00452AF0">
      <w:t>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D9CC" w14:textId="77777777" w:rsidR="000D111C" w:rsidRDefault="000D111C">
      <w:r>
        <w:separator/>
      </w:r>
    </w:p>
    <w:p w14:paraId="47772B5E" w14:textId="77777777" w:rsidR="000D111C" w:rsidRDefault="000D111C"/>
    <w:p w14:paraId="41C7A132" w14:textId="77777777" w:rsidR="000D111C" w:rsidRDefault="000D111C"/>
    <w:p w14:paraId="227FD228" w14:textId="77777777" w:rsidR="000D111C" w:rsidRDefault="000D111C"/>
    <w:p w14:paraId="1CAE1DF4" w14:textId="77777777" w:rsidR="000D111C" w:rsidRDefault="000D111C"/>
    <w:p w14:paraId="5EBFCFD0" w14:textId="77777777" w:rsidR="000D111C" w:rsidRDefault="000D111C"/>
    <w:p w14:paraId="7F9444E9" w14:textId="77777777" w:rsidR="000D111C" w:rsidRDefault="000D111C"/>
  </w:footnote>
  <w:footnote w:type="continuationSeparator" w:id="0">
    <w:p w14:paraId="76A0F48F" w14:textId="77777777" w:rsidR="000D111C" w:rsidRDefault="000D111C">
      <w:r>
        <w:continuationSeparator/>
      </w:r>
    </w:p>
    <w:p w14:paraId="17D2FF6C" w14:textId="77777777" w:rsidR="000D111C" w:rsidRDefault="000D111C"/>
    <w:p w14:paraId="149D9440" w14:textId="77777777" w:rsidR="000D111C" w:rsidRDefault="000D111C"/>
    <w:p w14:paraId="7C4D0FB2" w14:textId="77777777" w:rsidR="000D111C" w:rsidRDefault="000D111C"/>
    <w:p w14:paraId="33602590" w14:textId="77777777" w:rsidR="000D111C" w:rsidRDefault="000D111C"/>
    <w:p w14:paraId="0A8DCF92" w14:textId="77777777" w:rsidR="000D111C" w:rsidRDefault="000D111C"/>
    <w:p w14:paraId="7D60C7BC" w14:textId="77777777" w:rsidR="000D111C" w:rsidRDefault="000D1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6C83" w14:textId="58690AB5" w:rsidR="00371ED9" w:rsidRDefault="00CF11BA" w:rsidP="00313CFE">
    <w:pPr>
      <w:pStyle w:val="05PageNumber"/>
      <w:framePr w:wrap="around" w:x="9493" w:y="445"/>
    </w:pPr>
    <w:r>
      <w:t>Page</w:t>
    </w:r>
    <w:r w:rsidR="00685E79">
      <w:t xml:space="preserve"> </w:t>
    </w:r>
    <w:r w:rsidR="00685E79">
      <w:fldChar w:fldCharType="begin"/>
    </w:r>
    <w:r w:rsidR="00685E79">
      <w:instrText>PAGE   \* MERGEFORMAT</w:instrText>
    </w:r>
    <w:r w:rsidR="00685E79">
      <w:fldChar w:fldCharType="separate"/>
    </w:r>
    <w:r>
      <w:t>3</w:t>
    </w:r>
    <w:r w:rsidR="00685E7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4E40" w14:textId="0F6DF08B" w:rsidR="00875203" w:rsidRDefault="00875203" w:rsidP="004048A1">
    <w:pPr>
      <w:pStyle w:val="01Pressinformation"/>
      <w:framePr w:wrap="around" w:x="1453" w:y="2089"/>
    </w:pPr>
    <w:r>
      <w:t>Press</w:t>
    </w:r>
    <w:r w:rsidR="00273FBC">
      <w:t xml:space="preserve"> </w:t>
    </w:r>
    <w: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342C" w14:textId="77777777" w:rsidR="00290B82" w:rsidRDefault="00290B82" w:rsidP="006268F2">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812AA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29120F"/>
    <w:multiLevelType w:val="hybridMultilevel"/>
    <w:tmpl w:val="27461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3367AC3"/>
    <w:multiLevelType w:val="hybridMultilevel"/>
    <w:tmpl w:val="B81ED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B02A3D"/>
    <w:multiLevelType w:val="hybridMultilevel"/>
    <w:tmpl w:val="2E6C310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1"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2"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3D7C70"/>
    <w:multiLevelType w:val="hybridMultilevel"/>
    <w:tmpl w:val="85581B7A"/>
    <w:lvl w:ilvl="0" w:tplc="93885BDE">
      <w:numFmt w:val="bullet"/>
      <w:lvlText w:val="•"/>
      <w:lvlJc w:val="left"/>
      <w:pPr>
        <w:ind w:left="587" w:hanging="360"/>
      </w:pPr>
      <w:rPr>
        <w:rFonts w:ascii="CorpoS" w:eastAsia="Times New Roman" w:hAnsi="CorpoS"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21"/>
  </w:num>
  <w:num w:numId="2">
    <w:abstractNumId w:val="20"/>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2"/>
  </w:num>
  <w:num w:numId="17">
    <w:abstractNumId w:val="13"/>
  </w:num>
  <w:num w:numId="18">
    <w:abstractNumId w:val="12"/>
  </w:num>
  <w:num w:numId="19">
    <w:abstractNumId w:val="14"/>
  </w:num>
  <w:num w:numId="20">
    <w:abstractNumId w:val="11"/>
  </w:num>
  <w:num w:numId="21">
    <w:abstractNumId w:val="19"/>
  </w:num>
  <w:num w:numId="22">
    <w:abstractNumId w:val="11"/>
  </w:num>
  <w:num w:numId="23">
    <w:abstractNumId w:val="11"/>
  </w:num>
  <w:num w:numId="24">
    <w:abstractNumId w:val="15"/>
  </w:num>
  <w:num w:numId="25">
    <w:abstractNumId w:val="23"/>
  </w:num>
  <w:num w:numId="26">
    <w:abstractNumId w:val="11"/>
  </w:num>
  <w:num w:numId="27">
    <w:abstractNumId w:val="10"/>
  </w:num>
  <w:num w:numId="28">
    <w:abstractNumId w:val="18"/>
  </w:num>
  <w:num w:numId="29">
    <w:abstractNumId w:val="11"/>
  </w:num>
  <w:num w:numId="30">
    <w:abstractNumId w:val="11"/>
  </w:num>
  <w:num w:numId="31">
    <w:abstractNumId w:val="11"/>
  </w:num>
  <w:num w:numId="32">
    <w:abstractNumId w:val="11"/>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GB" w:vendorID="8" w:dllVersion="513" w:checkStyle="1"/>
  <w:activeWritingStyle w:appName="MSWord" w:lang="en-US" w:vendorID="8" w:dllVersion="513"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0D111C"/>
    <w:rsid w:val="0000132B"/>
    <w:rsid w:val="00001CA2"/>
    <w:rsid w:val="00003272"/>
    <w:rsid w:val="000039DB"/>
    <w:rsid w:val="0000438D"/>
    <w:rsid w:val="00010A71"/>
    <w:rsid w:val="00011C6C"/>
    <w:rsid w:val="00024306"/>
    <w:rsid w:val="000243A7"/>
    <w:rsid w:val="00025774"/>
    <w:rsid w:val="000277A5"/>
    <w:rsid w:val="00030CE7"/>
    <w:rsid w:val="00034620"/>
    <w:rsid w:val="00034F26"/>
    <w:rsid w:val="00036A82"/>
    <w:rsid w:val="00037741"/>
    <w:rsid w:val="00037D79"/>
    <w:rsid w:val="0004246E"/>
    <w:rsid w:val="00046C57"/>
    <w:rsid w:val="00047E11"/>
    <w:rsid w:val="00047E2A"/>
    <w:rsid w:val="0005092F"/>
    <w:rsid w:val="00050A84"/>
    <w:rsid w:val="00053BCF"/>
    <w:rsid w:val="00057D99"/>
    <w:rsid w:val="00066D74"/>
    <w:rsid w:val="00070501"/>
    <w:rsid w:val="00072140"/>
    <w:rsid w:val="00072670"/>
    <w:rsid w:val="00084BEA"/>
    <w:rsid w:val="000861F6"/>
    <w:rsid w:val="000877A9"/>
    <w:rsid w:val="0008788E"/>
    <w:rsid w:val="00091328"/>
    <w:rsid w:val="00092079"/>
    <w:rsid w:val="00095158"/>
    <w:rsid w:val="000976C7"/>
    <w:rsid w:val="000A4D1B"/>
    <w:rsid w:val="000B2392"/>
    <w:rsid w:val="000B3F07"/>
    <w:rsid w:val="000B3FEF"/>
    <w:rsid w:val="000B7CBE"/>
    <w:rsid w:val="000C31B9"/>
    <w:rsid w:val="000C6032"/>
    <w:rsid w:val="000C7D7E"/>
    <w:rsid w:val="000D111C"/>
    <w:rsid w:val="000D1EE0"/>
    <w:rsid w:val="000D6F75"/>
    <w:rsid w:val="000E16F9"/>
    <w:rsid w:val="000E6E53"/>
    <w:rsid w:val="000F1049"/>
    <w:rsid w:val="000F23A1"/>
    <w:rsid w:val="000F3D2C"/>
    <w:rsid w:val="000F46A0"/>
    <w:rsid w:val="000F548E"/>
    <w:rsid w:val="00100E6D"/>
    <w:rsid w:val="001076F5"/>
    <w:rsid w:val="00114920"/>
    <w:rsid w:val="00114A9F"/>
    <w:rsid w:val="00127275"/>
    <w:rsid w:val="001314A6"/>
    <w:rsid w:val="001333B0"/>
    <w:rsid w:val="001345EC"/>
    <w:rsid w:val="00137157"/>
    <w:rsid w:val="001429C7"/>
    <w:rsid w:val="00144215"/>
    <w:rsid w:val="00155867"/>
    <w:rsid w:val="00157585"/>
    <w:rsid w:val="00161A72"/>
    <w:rsid w:val="00165A8A"/>
    <w:rsid w:val="00166AA6"/>
    <w:rsid w:val="0018067E"/>
    <w:rsid w:val="001863A1"/>
    <w:rsid w:val="0019145C"/>
    <w:rsid w:val="00191F4F"/>
    <w:rsid w:val="00197CB6"/>
    <w:rsid w:val="001A1C9D"/>
    <w:rsid w:val="001A3B87"/>
    <w:rsid w:val="001A7667"/>
    <w:rsid w:val="001B0AC0"/>
    <w:rsid w:val="001B12F5"/>
    <w:rsid w:val="001B3A25"/>
    <w:rsid w:val="001B50FD"/>
    <w:rsid w:val="001B7FB9"/>
    <w:rsid w:val="001C26EC"/>
    <w:rsid w:val="001C49B5"/>
    <w:rsid w:val="001D182B"/>
    <w:rsid w:val="001D568F"/>
    <w:rsid w:val="001D5FB1"/>
    <w:rsid w:val="001D6568"/>
    <w:rsid w:val="001E00ED"/>
    <w:rsid w:val="001E0868"/>
    <w:rsid w:val="001E0EBF"/>
    <w:rsid w:val="001E1A90"/>
    <w:rsid w:val="001E6FE6"/>
    <w:rsid w:val="001E70B0"/>
    <w:rsid w:val="001E73BE"/>
    <w:rsid w:val="001F0387"/>
    <w:rsid w:val="001F2B82"/>
    <w:rsid w:val="001F4A8B"/>
    <w:rsid w:val="001F4E68"/>
    <w:rsid w:val="00206903"/>
    <w:rsid w:val="00206AB4"/>
    <w:rsid w:val="00207F45"/>
    <w:rsid w:val="0021249D"/>
    <w:rsid w:val="00214FA1"/>
    <w:rsid w:val="00214FC0"/>
    <w:rsid w:val="00220711"/>
    <w:rsid w:val="00221427"/>
    <w:rsid w:val="00222825"/>
    <w:rsid w:val="00231CDA"/>
    <w:rsid w:val="00236713"/>
    <w:rsid w:val="002368CF"/>
    <w:rsid w:val="00241D08"/>
    <w:rsid w:val="00253ACC"/>
    <w:rsid w:val="00254B69"/>
    <w:rsid w:val="00263154"/>
    <w:rsid w:val="0026339E"/>
    <w:rsid w:val="00270342"/>
    <w:rsid w:val="00270652"/>
    <w:rsid w:val="002712C0"/>
    <w:rsid w:val="00273FBC"/>
    <w:rsid w:val="00275CE7"/>
    <w:rsid w:val="00281977"/>
    <w:rsid w:val="00281D26"/>
    <w:rsid w:val="0028620E"/>
    <w:rsid w:val="00290B82"/>
    <w:rsid w:val="00291391"/>
    <w:rsid w:val="00291D82"/>
    <w:rsid w:val="00291F06"/>
    <w:rsid w:val="00293C91"/>
    <w:rsid w:val="00296F61"/>
    <w:rsid w:val="00297273"/>
    <w:rsid w:val="002A122F"/>
    <w:rsid w:val="002A3FE9"/>
    <w:rsid w:val="002A4388"/>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301273"/>
    <w:rsid w:val="003018E6"/>
    <w:rsid w:val="00302E35"/>
    <w:rsid w:val="0030347F"/>
    <w:rsid w:val="00311880"/>
    <w:rsid w:val="0031373F"/>
    <w:rsid w:val="00313CFE"/>
    <w:rsid w:val="00315083"/>
    <w:rsid w:val="0031585D"/>
    <w:rsid w:val="00315D2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20E2"/>
    <w:rsid w:val="00372B7D"/>
    <w:rsid w:val="00373A53"/>
    <w:rsid w:val="00373D11"/>
    <w:rsid w:val="00374825"/>
    <w:rsid w:val="00380ED1"/>
    <w:rsid w:val="0038481E"/>
    <w:rsid w:val="0038545A"/>
    <w:rsid w:val="00392161"/>
    <w:rsid w:val="00392241"/>
    <w:rsid w:val="00394012"/>
    <w:rsid w:val="003A3BFD"/>
    <w:rsid w:val="003A4605"/>
    <w:rsid w:val="003A59CD"/>
    <w:rsid w:val="003A5C8D"/>
    <w:rsid w:val="003A631A"/>
    <w:rsid w:val="003B041F"/>
    <w:rsid w:val="003C110A"/>
    <w:rsid w:val="003C30AF"/>
    <w:rsid w:val="003C475D"/>
    <w:rsid w:val="003C664A"/>
    <w:rsid w:val="003D0064"/>
    <w:rsid w:val="003D0F24"/>
    <w:rsid w:val="003D234D"/>
    <w:rsid w:val="003D422C"/>
    <w:rsid w:val="003D4DDA"/>
    <w:rsid w:val="003E0DDA"/>
    <w:rsid w:val="003E1D09"/>
    <w:rsid w:val="003E2797"/>
    <w:rsid w:val="003E3E47"/>
    <w:rsid w:val="003F3792"/>
    <w:rsid w:val="00403988"/>
    <w:rsid w:val="00403E7F"/>
    <w:rsid w:val="004048A1"/>
    <w:rsid w:val="00406D53"/>
    <w:rsid w:val="0040769C"/>
    <w:rsid w:val="00410745"/>
    <w:rsid w:val="00410E48"/>
    <w:rsid w:val="00411B5B"/>
    <w:rsid w:val="00412939"/>
    <w:rsid w:val="00412AFC"/>
    <w:rsid w:val="00413FB8"/>
    <w:rsid w:val="00415B2E"/>
    <w:rsid w:val="00424D2D"/>
    <w:rsid w:val="00425A3D"/>
    <w:rsid w:val="004302EC"/>
    <w:rsid w:val="00430AE9"/>
    <w:rsid w:val="00434786"/>
    <w:rsid w:val="00441EEC"/>
    <w:rsid w:val="004501EB"/>
    <w:rsid w:val="0045249D"/>
    <w:rsid w:val="00452AF0"/>
    <w:rsid w:val="00456779"/>
    <w:rsid w:val="00457930"/>
    <w:rsid w:val="00461E64"/>
    <w:rsid w:val="0046283C"/>
    <w:rsid w:val="00466BAE"/>
    <w:rsid w:val="00473AF9"/>
    <w:rsid w:val="0047540E"/>
    <w:rsid w:val="004769BD"/>
    <w:rsid w:val="00486A03"/>
    <w:rsid w:val="0048718A"/>
    <w:rsid w:val="0048779C"/>
    <w:rsid w:val="00490D88"/>
    <w:rsid w:val="00491027"/>
    <w:rsid w:val="00496FEA"/>
    <w:rsid w:val="00497B0B"/>
    <w:rsid w:val="00497DE8"/>
    <w:rsid w:val="004A330F"/>
    <w:rsid w:val="004A4F1E"/>
    <w:rsid w:val="004A4FCA"/>
    <w:rsid w:val="004A69B4"/>
    <w:rsid w:val="004B16F1"/>
    <w:rsid w:val="004B4400"/>
    <w:rsid w:val="004D1A41"/>
    <w:rsid w:val="004D54CB"/>
    <w:rsid w:val="004D6576"/>
    <w:rsid w:val="004D72BA"/>
    <w:rsid w:val="004E3564"/>
    <w:rsid w:val="004E39E5"/>
    <w:rsid w:val="004E7D56"/>
    <w:rsid w:val="004F42C2"/>
    <w:rsid w:val="004F7B42"/>
    <w:rsid w:val="0050200C"/>
    <w:rsid w:val="00504ADE"/>
    <w:rsid w:val="005100DD"/>
    <w:rsid w:val="00511140"/>
    <w:rsid w:val="00511CBB"/>
    <w:rsid w:val="00514CF1"/>
    <w:rsid w:val="00517387"/>
    <w:rsid w:val="00517661"/>
    <w:rsid w:val="005236C3"/>
    <w:rsid w:val="00525752"/>
    <w:rsid w:val="00532881"/>
    <w:rsid w:val="0053375B"/>
    <w:rsid w:val="00534AF9"/>
    <w:rsid w:val="00540D8B"/>
    <w:rsid w:val="005440F3"/>
    <w:rsid w:val="00553031"/>
    <w:rsid w:val="00563F88"/>
    <w:rsid w:val="00564C1F"/>
    <w:rsid w:val="00565AD8"/>
    <w:rsid w:val="00573252"/>
    <w:rsid w:val="00574152"/>
    <w:rsid w:val="005749B2"/>
    <w:rsid w:val="00574C11"/>
    <w:rsid w:val="00582408"/>
    <w:rsid w:val="00582794"/>
    <w:rsid w:val="00586121"/>
    <w:rsid w:val="005876A9"/>
    <w:rsid w:val="00591531"/>
    <w:rsid w:val="005920CE"/>
    <w:rsid w:val="00593A60"/>
    <w:rsid w:val="00593CD8"/>
    <w:rsid w:val="005952C5"/>
    <w:rsid w:val="00596987"/>
    <w:rsid w:val="00597557"/>
    <w:rsid w:val="005A0433"/>
    <w:rsid w:val="005A26F4"/>
    <w:rsid w:val="005A5083"/>
    <w:rsid w:val="005A5431"/>
    <w:rsid w:val="005B0D2D"/>
    <w:rsid w:val="005B1321"/>
    <w:rsid w:val="005B1571"/>
    <w:rsid w:val="005B3118"/>
    <w:rsid w:val="005B3AC7"/>
    <w:rsid w:val="005B4E05"/>
    <w:rsid w:val="005B6CD5"/>
    <w:rsid w:val="005B756E"/>
    <w:rsid w:val="005C322A"/>
    <w:rsid w:val="005D082B"/>
    <w:rsid w:val="005D4C35"/>
    <w:rsid w:val="005E2B2E"/>
    <w:rsid w:val="005F0574"/>
    <w:rsid w:val="005F0D32"/>
    <w:rsid w:val="005F0FFC"/>
    <w:rsid w:val="005F47FC"/>
    <w:rsid w:val="005F4B12"/>
    <w:rsid w:val="005F6EC4"/>
    <w:rsid w:val="006013CB"/>
    <w:rsid w:val="00601BD5"/>
    <w:rsid w:val="00604A11"/>
    <w:rsid w:val="00606A3F"/>
    <w:rsid w:val="006079DD"/>
    <w:rsid w:val="00611BDC"/>
    <w:rsid w:val="00612232"/>
    <w:rsid w:val="00614CE5"/>
    <w:rsid w:val="00622CEE"/>
    <w:rsid w:val="00623BF0"/>
    <w:rsid w:val="006268F2"/>
    <w:rsid w:val="00627413"/>
    <w:rsid w:val="00630E95"/>
    <w:rsid w:val="00652822"/>
    <w:rsid w:val="00653058"/>
    <w:rsid w:val="00653DE2"/>
    <w:rsid w:val="00653F2A"/>
    <w:rsid w:val="00663567"/>
    <w:rsid w:val="0066389A"/>
    <w:rsid w:val="00664B18"/>
    <w:rsid w:val="00665A7B"/>
    <w:rsid w:val="00671437"/>
    <w:rsid w:val="00671666"/>
    <w:rsid w:val="0067432A"/>
    <w:rsid w:val="00675014"/>
    <w:rsid w:val="00681193"/>
    <w:rsid w:val="006812E8"/>
    <w:rsid w:val="006840BF"/>
    <w:rsid w:val="00685E79"/>
    <w:rsid w:val="00686AE7"/>
    <w:rsid w:val="00687812"/>
    <w:rsid w:val="0068783D"/>
    <w:rsid w:val="006927E6"/>
    <w:rsid w:val="00692F57"/>
    <w:rsid w:val="00693F51"/>
    <w:rsid w:val="00697C9D"/>
    <w:rsid w:val="006A2E12"/>
    <w:rsid w:val="006A35D7"/>
    <w:rsid w:val="006A5DF9"/>
    <w:rsid w:val="006B2448"/>
    <w:rsid w:val="006B2D3F"/>
    <w:rsid w:val="006B3B95"/>
    <w:rsid w:val="006B6CA3"/>
    <w:rsid w:val="006C1089"/>
    <w:rsid w:val="006C1624"/>
    <w:rsid w:val="006C2276"/>
    <w:rsid w:val="006C58AC"/>
    <w:rsid w:val="006C5CB5"/>
    <w:rsid w:val="006D1DF2"/>
    <w:rsid w:val="006D4E3C"/>
    <w:rsid w:val="006D76D7"/>
    <w:rsid w:val="006E051A"/>
    <w:rsid w:val="006E7771"/>
    <w:rsid w:val="006F1B11"/>
    <w:rsid w:val="006F44DD"/>
    <w:rsid w:val="00703333"/>
    <w:rsid w:val="00710E73"/>
    <w:rsid w:val="007145F2"/>
    <w:rsid w:val="00715179"/>
    <w:rsid w:val="00716971"/>
    <w:rsid w:val="00716B3F"/>
    <w:rsid w:val="00720D09"/>
    <w:rsid w:val="00723C19"/>
    <w:rsid w:val="007251D5"/>
    <w:rsid w:val="00726CFF"/>
    <w:rsid w:val="00727609"/>
    <w:rsid w:val="0072775E"/>
    <w:rsid w:val="00733E85"/>
    <w:rsid w:val="007400C5"/>
    <w:rsid w:val="00741CB8"/>
    <w:rsid w:val="007453F4"/>
    <w:rsid w:val="007462E6"/>
    <w:rsid w:val="00746D18"/>
    <w:rsid w:val="00750B47"/>
    <w:rsid w:val="007518F4"/>
    <w:rsid w:val="00761269"/>
    <w:rsid w:val="00763A34"/>
    <w:rsid w:val="00773EEE"/>
    <w:rsid w:val="0077657F"/>
    <w:rsid w:val="00777275"/>
    <w:rsid w:val="00781506"/>
    <w:rsid w:val="00783EFF"/>
    <w:rsid w:val="007922C7"/>
    <w:rsid w:val="007A06E1"/>
    <w:rsid w:val="007B42F3"/>
    <w:rsid w:val="007B5610"/>
    <w:rsid w:val="007B6809"/>
    <w:rsid w:val="007B7A4F"/>
    <w:rsid w:val="007C0418"/>
    <w:rsid w:val="007C203D"/>
    <w:rsid w:val="007C3796"/>
    <w:rsid w:val="007C3B2B"/>
    <w:rsid w:val="007C3DED"/>
    <w:rsid w:val="007C48E6"/>
    <w:rsid w:val="007C6555"/>
    <w:rsid w:val="007C71A7"/>
    <w:rsid w:val="007D48D9"/>
    <w:rsid w:val="007D6E3E"/>
    <w:rsid w:val="007E1634"/>
    <w:rsid w:val="007E1A11"/>
    <w:rsid w:val="007E5B1C"/>
    <w:rsid w:val="007E7C5D"/>
    <w:rsid w:val="007F48EB"/>
    <w:rsid w:val="007F54A9"/>
    <w:rsid w:val="008008C3"/>
    <w:rsid w:val="0080766D"/>
    <w:rsid w:val="0080789D"/>
    <w:rsid w:val="00811010"/>
    <w:rsid w:val="00812BBD"/>
    <w:rsid w:val="00812C24"/>
    <w:rsid w:val="0081594D"/>
    <w:rsid w:val="00821333"/>
    <w:rsid w:val="008213C1"/>
    <w:rsid w:val="00825A65"/>
    <w:rsid w:val="008268E3"/>
    <w:rsid w:val="00833100"/>
    <w:rsid w:val="00835816"/>
    <w:rsid w:val="00836FF0"/>
    <w:rsid w:val="00851F7D"/>
    <w:rsid w:val="00857E76"/>
    <w:rsid w:val="008610BC"/>
    <w:rsid w:val="008619E3"/>
    <w:rsid w:val="00862BCC"/>
    <w:rsid w:val="00865710"/>
    <w:rsid w:val="008662D1"/>
    <w:rsid w:val="00873136"/>
    <w:rsid w:val="00875203"/>
    <w:rsid w:val="00886153"/>
    <w:rsid w:val="00886BE3"/>
    <w:rsid w:val="008871E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C09D6"/>
    <w:rsid w:val="008C1B7B"/>
    <w:rsid w:val="008C2950"/>
    <w:rsid w:val="008C3258"/>
    <w:rsid w:val="008C70D0"/>
    <w:rsid w:val="008D2021"/>
    <w:rsid w:val="008D22FC"/>
    <w:rsid w:val="008D3391"/>
    <w:rsid w:val="008D4661"/>
    <w:rsid w:val="008D4AC9"/>
    <w:rsid w:val="008D524E"/>
    <w:rsid w:val="008D6058"/>
    <w:rsid w:val="008E2BAB"/>
    <w:rsid w:val="008E2D45"/>
    <w:rsid w:val="008E42B5"/>
    <w:rsid w:val="008E7C82"/>
    <w:rsid w:val="008F57DB"/>
    <w:rsid w:val="00900F6F"/>
    <w:rsid w:val="0090394E"/>
    <w:rsid w:val="009055C2"/>
    <w:rsid w:val="0091249E"/>
    <w:rsid w:val="00912A09"/>
    <w:rsid w:val="00916781"/>
    <w:rsid w:val="00916E5A"/>
    <w:rsid w:val="0091792F"/>
    <w:rsid w:val="00925E67"/>
    <w:rsid w:val="00926418"/>
    <w:rsid w:val="00927051"/>
    <w:rsid w:val="0093284F"/>
    <w:rsid w:val="00937135"/>
    <w:rsid w:val="00937F8C"/>
    <w:rsid w:val="00940C6E"/>
    <w:rsid w:val="009421F0"/>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6EC"/>
    <w:rsid w:val="009806B5"/>
    <w:rsid w:val="0098341F"/>
    <w:rsid w:val="009836F6"/>
    <w:rsid w:val="00985F1E"/>
    <w:rsid w:val="00991781"/>
    <w:rsid w:val="00992AA1"/>
    <w:rsid w:val="00992E34"/>
    <w:rsid w:val="00994053"/>
    <w:rsid w:val="009A1632"/>
    <w:rsid w:val="009C5A09"/>
    <w:rsid w:val="009D1675"/>
    <w:rsid w:val="009D42B7"/>
    <w:rsid w:val="009D5C58"/>
    <w:rsid w:val="009D6C08"/>
    <w:rsid w:val="009E019B"/>
    <w:rsid w:val="009E4BD3"/>
    <w:rsid w:val="009E67BA"/>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5C1A"/>
    <w:rsid w:val="00A35CB9"/>
    <w:rsid w:val="00A37A42"/>
    <w:rsid w:val="00A40F62"/>
    <w:rsid w:val="00A4288D"/>
    <w:rsid w:val="00A44F7E"/>
    <w:rsid w:val="00A503D5"/>
    <w:rsid w:val="00A5257B"/>
    <w:rsid w:val="00A52A4B"/>
    <w:rsid w:val="00A541F4"/>
    <w:rsid w:val="00A57E99"/>
    <w:rsid w:val="00A6085D"/>
    <w:rsid w:val="00A6385E"/>
    <w:rsid w:val="00A64BE1"/>
    <w:rsid w:val="00A65D37"/>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D0450"/>
    <w:rsid w:val="00AD5C48"/>
    <w:rsid w:val="00AE22A0"/>
    <w:rsid w:val="00AE38DF"/>
    <w:rsid w:val="00AE5402"/>
    <w:rsid w:val="00AE5666"/>
    <w:rsid w:val="00AE57FA"/>
    <w:rsid w:val="00AF7DA1"/>
    <w:rsid w:val="00B02AAF"/>
    <w:rsid w:val="00B033A7"/>
    <w:rsid w:val="00B04322"/>
    <w:rsid w:val="00B05040"/>
    <w:rsid w:val="00B06290"/>
    <w:rsid w:val="00B06925"/>
    <w:rsid w:val="00B072F2"/>
    <w:rsid w:val="00B1300A"/>
    <w:rsid w:val="00B137DE"/>
    <w:rsid w:val="00B14B82"/>
    <w:rsid w:val="00B14DE8"/>
    <w:rsid w:val="00B15CA2"/>
    <w:rsid w:val="00B16986"/>
    <w:rsid w:val="00B173F4"/>
    <w:rsid w:val="00B200AB"/>
    <w:rsid w:val="00B264BA"/>
    <w:rsid w:val="00B27ADD"/>
    <w:rsid w:val="00B3066C"/>
    <w:rsid w:val="00B33F8B"/>
    <w:rsid w:val="00B4084A"/>
    <w:rsid w:val="00B455B8"/>
    <w:rsid w:val="00B60413"/>
    <w:rsid w:val="00B61093"/>
    <w:rsid w:val="00B6374B"/>
    <w:rsid w:val="00B65473"/>
    <w:rsid w:val="00B65ACB"/>
    <w:rsid w:val="00B70E97"/>
    <w:rsid w:val="00B71501"/>
    <w:rsid w:val="00B72173"/>
    <w:rsid w:val="00B76F24"/>
    <w:rsid w:val="00B776C9"/>
    <w:rsid w:val="00B800FB"/>
    <w:rsid w:val="00B83257"/>
    <w:rsid w:val="00B85900"/>
    <w:rsid w:val="00B8593A"/>
    <w:rsid w:val="00B86B0D"/>
    <w:rsid w:val="00B93197"/>
    <w:rsid w:val="00B9657B"/>
    <w:rsid w:val="00B96915"/>
    <w:rsid w:val="00BA3CCA"/>
    <w:rsid w:val="00BA6087"/>
    <w:rsid w:val="00BA7B6C"/>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123B6"/>
    <w:rsid w:val="00C13A8F"/>
    <w:rsid w:val="00C1520A"/>
    <w:rsid w:val="00C22756"/>
    <w:rsid w:val="00C26879"/>
    <w:rsid w:val="00C2736D"/>
    <w:rsid w:val="00C3000D"/>
    <w:rsid w:val="00C33F31"/>
    <w:rsid w:val="00C34DF2"/>
    <w:rsid w:val="00C3545F"/>
    <w:rsid w:val="00C36BCC"/>
    <w:rsid w:val="00C42C14"/>
    <w:rsid w:val="00C500A1"/>
    <w:rsid w:val="00C51D98"/>
    <w:rsid w:val="00C529EC"/>
    <w:rsid w:val="00C54AED"/>
    <w:rsid w:val="00C54E17"/>
    <w:rsid w:val="00C55895"/>
    <w:rsid w:val="00C55FCD"/>
    <w:rsid w:val="00C57911"/>
    <w:rsid w:val="00C604EF"/>
    <w:rsid w:val="00C61296"/>
    <w:rsid w:val="00C64897"/>
    <w:rsid w:val="00C64AEB"/>
    <w:rsid w:val="00C65A29"/>
    <w:rsid w:val="00C675D6"/>
    <w:rsid w:val="00C67D90"/>
    <w:rsid w:val="00C67EA1"/>
    <w:rsid w:val="00C70357"/>
    <w:rsid w:val="00C707EF"/>
    <w:rsid w:val="00C70ADB"/>
    <w:rsid w:val="00C74CEE"/>
    <w:rsid w:val="00C80B8D"/>
    <w:rsid w:val="00C81286"/>
    <w:rsid w:val="00C8377A"/>
    <w:rsid w:val="00C878EE"/>
    <w:rsid w:val="00C87B63"/>
    <w:rsid w:val="00C9198D"/>
    <w:rsid w:val="00C92A7E"/>
    <w:rsid w:val="00C9338F"/>
    <w:rsid w:val="00C96580"/>
    <w:rsid w:val="00C96CA4"/>
    <w:rsid w:val="00C96CB7"/>
    <w:rsid w:val="00C977BA"/>
    <w:rsid w:val="00C97E22"/>
    <w:rsid w:val="00CA227A"/>
    <w:rsid w:val="00CA5233"/>
    <w:rsid w:val="00CB5CF5"/>
    <w:rsid w:val="00CB6F71"/>
    <w:rsid w:val="00CD2F09"/>
    <w:rsid w:val="00CD67C5"/>
    <w:rsid w:val="00CE0D4E"/>
    <w:rsid w:val="00CE364C"/>
    <w:rsid w:val="00CE5674"/>
    <w:rsid w:val="00CE60F0"/>
    <w:rsid w:val="00CE7867"/>
    <w:rsid w:val="00CE7CF2"/>
    <w:rsid w:val="00CF11BA"/>
    <w:rsid w:val="00CF3A06"/>
    <w:rsid w:val="00D01798"/>
    <w:rsid w:val="00D06F8C"/>
    <w:rsid w:val="00D07C6F"/>
    <w:rsid w:val="00D1343C"/>
    <w:rsid w:val="00D166A3"/>
    <w:rsid w:val="00D20184"/>
    <w:rsid w:val="00D20E68"/>
    <w:rsid w:val="00D245FE"/>
    <w:rsid w:val="00D2465E"/>
    <w:rsid w:val="00D2587A"/>
    <w:rsid w:val="00D27B1C"/>
    <w:rsid w:val="00D27F9B"/>
    <w:rsid w:val="00D33347"/>
    <w:rsid w:val="00D4009A"/>
    <w:rsid w:val="00D402BA"/>
    <w:rsid w:val="00D41AD1"/>
    <w:rsid w:val="00D46C2E"/>
    <w:rsid w:val="00D47282"/>
    <w:rsid w:val="00D52035"/>
    <w:rsid w:val="00D54339"/>
    <w:rsid w:val="00D56905"/>
    <w:rsid w:val="00D612D3"/>
    <w:rsid w:val="00D64221"/>
    <w:rsid w:val="00D65B08"/>
    <w:rsid w:val="00D704FF"/>
    <w:rsid w:val="00D72693"/>
    <w:rsid w:val="00D75821"/>
    <w:rsid w:val="00D75CD9"/>
    <w:rsid w:val="00D80935"/>
    <w:rsid w:val="00D818FC"/>
    <w:rsid w:val="00D83051"/>
    <w:rsid w:val="00D83DA0"/>
    <w:rsid w:val="00D851D9"/>
    <w:rsid w:val="00D85A4A"/>
    <w:rsid w:val="00D906DF"/>
    <w:rsid w:val="00D95572"/>
    <w:rsid w:val="00D96523"/>
    <w:rsid w:val="00DA430B"/>
    <w:rsid w:val="00DA4C2B"/>
    <w:rsid w:val="00DA5141"/>
    <w:rsid w:val="00DA6E4C"/>
    <w:rsid w:val="00DB022B"/>
    <w:rsid w:val="00DB0250"/>
    <w:rsid w:val="00DB5069"/>
    <w:rsid w:val="00DB57C9"/>
    <w:rsid w:val="00DB6840"/>
    <w:rsid w:val="00DB7B42"/>
    <w:rsid w:val="00DD15F0"/>
    <w:rsid w:val="00DD41D9"/>
    <w:rsid w:val="00DD4595"/>
    <w:rsid w:val="00DD5676"/>
    <w:rsid w:val="00DD6439"/>
    <w:rsid w:val="00DE096C"/>
    <w:rsid w:val="00DE1220"/>
    <w:rsid w:val="00DE1AAE"/>
    <w:rsid w:val="00DF53E4"/>
    <w:rsid w:val="00DF5C41"/>
    <w:rsid w:val="00DF669C"/>
    <w:rsid w:val="00E000B0"/>
    <w:rsid w:val="00E00992"/>
    <w:rsid w:val="00E02470"/>
    <w:rsid w:val="00E0426F"/>
    <w:rsid w:val="00E04D93"/>
    <w:rsid w:val="00E06098"/>
    <w:rsid w:val="00E159C9"/>
    <w:rsid w:val="00E164D4"/>
    <w:rsid w:val="00E2037C"/>
    <w:rsid w:val="00E24D03"/>
    <w:rsid w:val="00E30AF2"/>
    <w:rsid w:val="00E30C39"/>
    <w:rsid w:val="00E31338"/>
    <w:rsid w:val="00E33C8C"/>
    <w:rsid w:val="00E35734"/>
    <w:rsid w:val="00E44733"/>
    <w:rsid w:val="00E461DC"/>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B4FA8"/>
    <w:rsid w:val="00EC0521"/>
    <w:rsid w:val="00EC140F"/>
    <w:rsid w:val="00EC18BA"/>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1054C"/>
    <w:rsid w:val="00F12C27"/>
    <w:rsid w:val="00F13DE2"/>
    <w:rsid w:val="00F20995"/>
    <w:rsid w:val="00F21D8B"/>
    <w:rsid w:val="00F23EE1"/>
    <w:rsid w:val="00F26685"/>
    <w:rsid w:val="00F26DE0"/>
    <w:rsid w:val="00F272D6"/>
    <w:rsid w:val="00F34429"/>
    <w:rsid w:val="00F40A49"/>
    <w:rsid w:val="00F415C9"/>
    <w:rsid w:val="00F43F2C"/>
    <w:rsid w:val="00F45981"/>
    <w:rsid w:val="00F45F6C"/>
    <w:rsid w:val="00F46131"/>
    <w:rsid w:val="00F51F79"/>
    <w:rsid w:val="00F54951"/>
    <w:rsid w:val="00F61E9B"/>
    <w:rsid w:val="00F632E1"/>
    <w:rsid w:val="00F64FCF"/>
    <w:rsid w:val="00F66AAE"/>
    <w:rsid w:val="00F729D3"/>
    <w:rsid w:val="00F73ABC"/>
    <w:rsid w:val="00F7593A"/>
    <w:rsid w:val="00F77E78"/>
    <w:rsid w:val="00F80976"/>
    <w:rsid w:val="00F81FEA"/>
    <w:rsid w:val="00F83199"/>
    <w:rsid w:val="00F91CFE"/>
    <w:rsid w:val="00F92F91"/>
    <w:rsid w:val="00F95CFA"/>
    <w:rsid w:val="00F97145"/>
    <w:rsid w:val="00F97862"/>
    <w:rsid w:val="00FA2B42"/>
    <w:rsid w:val="00FA346F"/>
    <w:rsid w:val="00FA52FC"/>
    <w:rsid w:val="00FC0920"/>
    <w:rsid w:val="00FC12A6"/>
    <w:rsid w:val="00FC1BE4"/>
    <w:rsid w:val="00FC1D1B"/>
    <w:rsid w:val="00FC4E02"/>
    <w:rsid w:val="00FC7F0B"/>
    <w:rsid w:val="00FD4419"/>
    <w:rsid w:val="00FD4D55"/>
    <w:rsid w:val="00FD65C1"/>
    <w:rsid w:val="00FD70BD"/>
    <w:rsid w:val="00FE12C9"/>
    <w:rsid w:val="00FE1740"/>
    <w:rsid w:val="00FE3A84"/>
    <w:rsid w:val="00FE4512"/>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91D122"/>
  <w15:docId w15:val="{02695920-C971-499B-9247-71EEE86F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F4F"/>
    <w:pPr>
      <w:spacing w:after="320" w:line="320" w:lineRule="exact"/>
    </w:pPr>
    <w:rPr>
      <w:rFonts w:ascii="CorpoS" w:hAnsi="CorpoS"/>
      <w:sz w:val="24"/>
    </w:rPr>
  </w:style>
  <w:style w:type="paragraph" w:styleId="berschrift1">
    <w:name w:val="heading 1"/>
    <w:basedOn w:val="Standard"/>
    <w:next w:val="berschrift2"/>
    <w:qFormat/>
    <w:locked/>
    <w:rsid w:val="00EA3255"/>
    <w:pPr>
      <w:keepNext/>
      <w:spacing w:before="240" w:after="60" w:line="440" w:lineRule="exact"/>
      <w:outlineLvl w:val="0"/>
    </w:pPr>
    <w:rPr>
      <w:b/>
      <w:kern w:val="28"/>
      <w:sz w:val="36"/>
    </w:rPr>
  </w:style>
  <w:style w:type="paragraph" w:styleId="berschrift2">
    <w:name w:val="heading 2"/>
    <w:basedOn w:val="Standard"/>
    <w:next w:val="Standard"/>
    <w:qFormat/>
    <w:locked/>
    <w:pPr>
      <w:keepNext/>
      <w:spacing w:before="240" w:after="60" w:line="340" w:lineRule="exact"/>
      <w:outlineLvl w:val="1"/>
    </w:p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Cs w:val="24"/>
    </w:rPr>
  </w:style>
  <w:style w:type="paragraph" w:styleId="berschrift9">
    <w:name w:val="heading 9"/>
    <w:basedOn w:val="Standard"/>
    <w:next w:val="Standard"/>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qFormat/>
    <w:rsid w:val="00191F4F"/>
    <w:pPr>
      <w:spacing w:after="200" w:line="200" w:lineRule="exact"/>
    </w:pPr>
    <w:rPr>
      <w:sz w:val="16"/>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right="-193"/>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Standard"/>
    <w:rsid w:val="009E019B"/>
    <w:pPr>
      <w:framePr w:wrap="around" w:vAnchor="page" w:hAnchor="page" w:x="9073" w:y="3120"/>
      <w:widowControl w:val="0"/>
      <w:spacing w:after="60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oustext">
    <w:name w:val="2.0 Continous text"/>
    <w:basedOn w:val="Standard"/>
    <w:qFormat/>
    <w:rsid w:val="00191F4F"/>
  </w:style>
  <w:style w:type="paragraph" w:customStyle="1" w:styleId="05PageNumber">
    <w:name w:val="0.5 PageNumber"/>
    <w:basedOn w:val="Standard"/>
    <w:qFormat/>
    <w:rsid w:val="00191F4F"/>
    <w:pPr>
      <w:framePr w:w="2325" w:h="289" w:wrap="around" w:vAnchor="page" w:hAnchor="page" w:x="9073" w:y="113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Absatz-Standardschriftart"/>
    <w:link w:val="06Footer"/>
    <w:rsid w:val="008A0300"/>
    <w:rPr>
      <w:rFonts w:ascii="CorpoS" w:hAnsi="CorpoS"/>
      <w:sz w:val="18"/>
    </w:rPr>
  </w:style>
  <w:style w:type="character" w:styleId="Platzhaltertext">
    <w:name w:val="Placeholder Text"/>
    <w:basedOn w:val="Absatz-Standardschriftar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Standard"/>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styleId="Listenabsatz">
    <w:name w:val="List Paragraph"/>
    <w:basedOn w:val="Standard"/>
    <w:uiPriority w:val="34"/>
    <w:qFormat/>
    <w:rsid w:val="00491027"/>
    <w:pPr>
      <w:spacing w:after="0" w:line="240" w:lineRule="auto"/>
      <w:ind w:left="720"/>
      <w:contextualSpacing/>
    </w:pPr>
    <w:rPr>
      <w:rFonts w:ascii="Times New Roman" w:hAnsi="Times New Roman"/>
      <w:szCs w:val="24"/>
    </w:rPr>
  </w:style>
  <w:style w:type="character" w:customStyle="1" w:styleId="apple-converted-space">
    <w:name w:val="apple-converted-space"/>
    <w:basedOn w:val="Absatz-Standardschriftart"/>
    <w:rsid w:val="00B76F24"/>
  </w:style>
  <w:style w:type="character" w:styleId="Fett">
    <w:name w:val="Strong"/>
    <w:basedOn w:val="Absatz-Standardschriftart"/>
    <w:uiPriority w:val="22"/>
    <w:qFormat/>
    <w:rsid w:val="00B76F24"/>
    <w:rPr>
      <w:b/>
      <w:bCs/>
    </w:rPr>
  </w:style>
  <w:style w:type="paragraph" w:customStyle="1" w:styleId="Oberzeile">
    <w:name w:val="Oberzeile"/>
    <w:basedOn w:val="Standard"/>
    <w:next w:val="Standard"/>
    <w:rsid w:val="00EC0521"/>
    <w:pPr>
      <w:spacing w:after="0" w:line="240" w:lineRule="auto"/>
    </w:pPr>
    <w:rPr>
      <w:rFonts w:ascii="Bosch Office Sans" w:hAnsi="Bosch Office Sans"/>
      <w:sz w:val="30"/>
      <w:szCs w:val="21"/>
      <w:lang w:eastAsia="en-US"/>
    </w:rPr>
  </w:style>
  <w:style w:type="character" w:customStyle="1" w:styleId="40Continoustext11ptZchn">
    <w:name w:val="4.0 Continous text 11pt Zchn"/>
    <w:basedOn w:val="Absatz-Standardschriftart"/>
    <w:link w:val="40Continoustext11pt"/>
    <w:locked/>
    <w:rsid w:val="00EC0521"/>
    <w:rPr>
      <w:rFonts w:ascii="CorpoA" w:hAnsi="CorpoA"/>
    </w:rPr>
  </w:style>
  <w:style w:type="paragraph" w:customStyle="1" w:styleId="40Continoustext11pt">
    <w:name w:val="4.0 Continous text 11pt"/>
    <w:basedOn w:val="Standard"/>
    <w:link w:val="40Continoustext11ptZchn"/>
    <w:qFormat/>
    <w:rsid w:val="00EC0521"/>
    <w:pPr>
      <w:spacing w:after="340" w:line="340" w:lineRule="exact"/>
    </w:pPr>
    <w:rPr>
      <w:rFonts w:ascii="CorpoA" w:hAnsi="CorpoA"/>
      <w:sz w:val="20"/>
    </w:rPr>
  </w:style>
  <w:style w:type="numbering" w:customStyle="1" w:styleId="Huisstijl-Nummering">
    <w:name w:val="Huisstijl-Nummering"/>
    <w:basedOn w:val="KeineListe"/>
    <w:semiHidden/>
    <w:rsid w:val="00490D8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rcedes-benz-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imler.com/C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BF09-2F61-4E80-BB03-CBA5E9C3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1782</Words>
  <Characters>10259</Characters>
  <Application>Microsoft Office Word</Application>
  <DocSecurity>0</DocSecurity>
  <PresentationFormat/>
  <Lines>144</Lines>
  <Paragraphs>34</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12007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Westphal, Bena (000)</cp:lastModifiedBy>
  <cp:revision>7</cp:revision>
  <cp:lastPrinted>2018-12-20T14:10:00Z</cp:lastPrinted>
  <dcterms:created xsi:type="dcterms:W3CDTF">2019-01-31T15:06:00Z</dcterms:created>
  <dcterms:modified xsi:type="dcterms:W3CDTF">2019-02-04T15:39:00Z</dcterms:modified>
</cp:coreProperties>
</file>