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49E" w:rsidRPr="00854DE9" w:rsidRDefault="00A35195" w:rsidP="004048A1">
      <w:pPr>
        <w:pStyle w:val="02Pressinformationdate"/>
        <w:framePr w:wrap="around" w:x="1453" w:y="2629"/>
        <w:spacing w:after="240"/>
      </w:pPr>
      <w:r>
        <w:t>02 Marzo</w:t>
      </w:r>
      <w:r w:rsidR="00854DE9">
        <w:t xml:space="preserve"> 2018</w:t>
      </w:r>
    </w:p>
    <w:p w:rsidR="00940C6E" w:rsidRPr="00BF368B" w:rsidRDefault="00940C6E" w:rsidP="00BF368B">
      <w:pPr>
        <w:sectPr w:rsidR="00940C6E" w:rsidRPr="00BF368B" w:rsidSect="00034620">
          <w:headerReference w:type="default" r:id="rId8"/>
          <w:footerReference w:type="default" r:id="rId9"/>
          <w:headerReference w:type="first" r:id="rId10"/>
          <w:footerReference w:type="first" r:id="rId11"/>
          <w:type w:val="continuous"/>
          <w:pgSz w:w="11907" w:h="16839" w:code="9"/>
          <w:pgMar w:top="2835" w:right="3119" w:bottom="1304" w:left="1418" w:header="425" w:footer="57" w:gutter="0"/>
          <w:cols w:space="720"/>
          <w:titlePg/>
          <w:docGrid w:linePitch="299"/>
        </w:sectPr>
      </w:pPr>
    </w:p>
    <w:p w:rsidR="007A06E1" w:rsidRPr="005236C3" w:rsidRDefault="002B6C1D" w:rsidP="00313CFE">
      <w:pPr>
        <w:pStyle w:val="10Headline"/>
        <w:spacing w:before="100" w:beforeAutospacing="1" w:after="200" w:line="240" w:lineRule="auto"/>
        <w:ind w:right="-1702"/>
      </w:pPr>
      <w:r>
        <w:t>Buone prospettive per Daimler Trucks nel 2018 – Vendite e utile previsti in deciso aumento rispetto all’anno precedente</w:t>
      </w:r>
    </w:p>
    <w:p w:rsidR="00F27A1C" w:rsidRPr="00C90C4A" w:rsidRDefault="00C90C4A" w:rsidP="007002CD">
      <w:pPr>
        <w:pStyle w:val="11Subhead"/>
        <w:numPr>
          <w:ilvl w:val="0"/>
          <w:numId w:val="19"/>
        </w:numPr>
        <w:ind w:left="426" w:right="-1702"/>
        <w:rPr>
          <w:b w:val="0"/>
        </w:rPr>
      </w:pPr>
      <w:r>
        <w:t>Netta crescita di vendite, fatturato ed EBIT nel 2017 – Vendite e utile previsti in deciso aumento anche nel 2018</w:t>
      </w:r>
    </w:p>
    <w:p w:rsidR="00A466C5" w:rsidRDefault="00275C70">
      <w:pPr>
        <w:pStyle w:val="11Subhead"/>
        <w:numPr>
          <w:ilvl w:val="0"/>
          <w:numId w:val="19"/>
        </w:numPr>
        <w:ind w:left="426" w:right="-1702"/>
      </w:pPr>
      <w:r>
        <w:t>Investimenti in leadership tecnologica: 500 milioni di euro per attività di ricerca e sviluppo sui fronti mobilità elettrica, connettività e guida autonoma per i truck</w:t>
      </w:r>
    </w:p>
    <w:p w:rsidR="00EC18BA" w:rsidRPr="00F27A1C" w:rsidRDefault="00F27A1C" w:rsidP="00F27A1C">
      <w:pPr>
        <w:pStyle w:val="11Subhead"/>
        <w:numPr>
          <w:ilvl w:val="0"/>
          <w:numId w:val="19"/>
        </w:numPr>
        <w:ind w:left="426" w:right="-1702"/>
        <w:rPr>
          <w:b w:val="0"/>
        </w:rPr>
      </w:pPr>
      <w:r>
        <w:t>Questo il commento di Martin Daum: “In tutto ciò che facciamo il nostro focus sono i nostri Clienti. Per offrire loro i migliori prodotti e soluzioni, lavoriamo continuamente per innovare. In questo modo continueremo ad avere successo anche nel 2018, anno in cui si terrà il Salone Internazionale dei veic</w:t>
      </w:r>
      <w:r w:rsidR="00A35195">
        <w:t>oli Industriali (IAA).</w:t>
      </w:r>
      <w:r>
        <w:br/>
      </w:r>
    </w:p>
    <w:p w:rsidR="00E32EEE" w:rsidRDefault="000371B0" w:rsidP="00BF368B">
      <w:pPr>
        <w:pStyle w:val="11Subhead"/>
        <w:numPr>
          <w:ilvl w:val="0"/>
          <w:numId w:val="0"/>
        </w:numPr>
        <w:ind w:right="-1702"/>
        <w:rPr>
          <w:b w:val="0"/>
        </w:rPr>
      </w:pPr>
      <w:r>
        <w:rPr>
          <w:b w:val="0"/>
        </w:rPr>
        <w:t xml:space="preserve">Sensibile aumento di vendite, fatturato ed EBIT: il 2017 è stato un anno di grande successo per Daimler Trucks nonostante un avvio sottotono e qualche perturbazione in mercati importanti. Nell’anno la divisione Truck di Daimler ha mostrato una crescita del 13% delle vendite a 470.700 unità (da 415.100). Anche il fatturato è salito significativamente rispetto all’esercizio precedente, attestandosi a 35,7 miliardi di euro (da 33,2). L’EBIT è cresciuto a 2.380 milioni nel 2017, con un incremento del 22% rispetto a 1.948 milioni eurodell’anno precedente. Il margine operativo si è attestato al 6,7% (dal 5,9%). </w:t>
      </w:r>
    </w:p>
    <w:p w:rsidR="00346F82" w:rsidRDefault="00346F82" w:rsidP="00BF368B">
      <w:pPr>
        <w:pStyle w:val="11Subhead"/>
        <w:numPr>
          <w:ilvl w:val="0"/>
          <w:numId w:val="0"/>
        </w:numPr>
        <w:ind w:right="-1702"/>
        <w:rPr>
          <w:b w:val="0"/>
        </w:rPr>
      </w:pPr>
    </w:p>
    <w:p w:rsidR="00A203C9" w:rsidRDefault="00876AA3" w:rsidP="00BF368B">
      <w:pPr>
        <w:pStyle w:val="11Subhead"/>
        <w:numPr>
          <w:ilvl w:val="0"/>
          <w:numId w:val="0"/>
        </w:numPr>
        <w:ind w:right="-1702"/>
        <w:rPr>
          <w:b w:val="0"/>
        </w:rPr>
      </w:pPr>
      <w:r>
        <w:rPr>
          <w:b w:val="0"/>
        </w:rPr>
        <w:t>‟Nel 2017 siamo riusciti ad ottenere un netto incremento di vendite, fatturato e utile rispetto al 2016.I risultati sono stati decisamente migliori di quanto avevamo stimato a inizio anno. Ciò è stato possibile solo grazie a prodotti all’avanguardia e a uno straordinario team internazionale”, commenta Martin Daum, Membro del Board of Management di Daimler AG e Responsabile Trucks &amp; Bus.“Continuiamo quindi a lavorare sui nostri prod</w:t>
      </w:r>
      <w:bookmarkStart w:id="0" w:name="_GoBack"/>
      <w:bookmarkEnd w:id="0"/>
      <w:r>
        <w:rPr>
          <w:b w:val="0"/>
        </w:rPr>
        <w:t>otti e sulla nostra produttività. Su questa base ci aspettiamo di poter ancora nuovamente ottenere una decisa crescita delle vendite totali e dell’EBIT rispetto al già buon livello dell’anno scorso”.</w:t>
      </w:r>
    </w:p>
    <w:p w:rsidR="00A203C9" w:rsidRDefault="00A203C9" w:rsidP="00BF368B">
      <w:pPr>
        <w:pStyle w:val="11Subhead"/>
        <w:numPr>
          <w:ilvl w:val="0"/>
          <w:numId w:val="0"/>
        </w:numPr>
        <w:ind w:right="-1702"/>
        <w:rPr>
          <w:b w:val="0"/>
        </w:rPr>
      </w:pPr>
    </w:p>
    <w:p w:rsidR="00876AA3" w:rsidRDefault="00A203C9" w:rsidP="00BF368B">
      <w:pPr>
        <w:pStyle w:val="11Subhead"/>
        <w:numPr>
          <w:ilvl w:val="0"/>
          <w:numId w:val="0"/>
        </w:numPr>
        <w:ind w:right="-1702"/>
        <w:rPr>
          <w:b w:val="0"/>
        </w:rPr>
      </w:pPr>
      <w:r>
        <w:rPr>
          <w:b w:val="0"/>
        </w:rPr>
        <w:t xml:space="preserve"> “Per fare questo non contiamo solo sulla crescita dei mercati. Lavoriamo sistematicamente alla trasformazione della nostra strategia di lungo termine.In tutto ciò che facciamo il nostro focus sono i nostri Clienti. Per offrire loro i migliori prodotti e soluzioni, investiamo continuamente in innovazione.In questo modo continueremo ad avere successo anche nel 2018, anno in cui si terrà il Salone Internazionale dei veic</w:t>
      </w:r>
      <w:r w:rsidR="001E027B">
        <w:rPr>
          <w:b w:val="0"/>
        </w:rPr>
        <w:t>oli Industriali (IAA)”.</w:t>
      </w:r>
    </w:p>
    <w:p w:rsidR="00A203C9" w:rsidRDefault="00A203C9" w:rsidP="00BF368B">
      <w:pPr>
        <w:pStyle w:val="11Subhead"/>
        <w:numPr>
          <w:ilvl w:val="0"/>
          <w:numId w:val="0"/>
        </w:numPr>
        <w:ind w:right="-1702"/>
        <w:rPr>
          <w:b w:val="0"/>
        </w:rPr>
      </w:pPr>
    </w:p>
    <w:p w:rsidR="00A203C9" w:rsidRPr="007B07A6" w:rsidRDefault="00A203C9" w:rsidP="00BF368B">
      <w:pPr>
        <w:pStyle w:val="11Subhead"/>
        <w:numPr>
          <w:ilvl w:val="0"/>
          <w:numId w:val="0"/>
        </w:numPr>
        <w:ind w:right="-1702"/>
      </w:pPr>
      <w:r>
        <w:lastRenderedPageBreak/>
        <w:t xml:space="preserve">Investimenti nel futuro: mezzo miliardo di euro per attività di Ricerca &amp; Sviluppo negli ambiti tecnologici “Automated”, “Connected” e “Electric” </w:t>
      </w:r>
    </w:p>
    <w:p w:rsidR="00876AA3" w:rsidRPr="007B07A6" w:rsidRDefault="00876AA3" w:rsidP="00E32EEE">
      <w:pPr>
        <w:pStyle w:val="11Subhead"/>
        <w:numPr>
          <w:ilvl w:val="0"/>
          <w:numId w:val="0"/>
        </w:numPr>
        <w:ind w:right="-1702"/>
      </w:pPr>
    </w:p>
    <w:p w:rsidR="00A203C9" w:rsidRDefault="007E6C6A" w:rsidP="00E32EEE">
      <w:pPr>
        <w:pStyle w:val="11Subhead"/>
        <w:numPr>
          <w:ilvl w:val="0"/>
          <w:numId w:val="0"/>
        </w:numPr>
        <w:ind w:right="-1702"/>
        <w:rPr>
          <w:b w:val="0"/>
        </w:rPr>
      </w:pPr>
      <w:r>
        <w:rPr>
          <w:b w:val="0"/>
        </w:rPr>
        <w:t>Nel 2018 e nel 2019 Daimler Trucks investirà mediamente circa 1,3 miliardi di euro l’anno in attività di Ricerca &amp; Sviluppo. Visto che i temi mobilità elettrica, connettività e guida autonoma sono sempre più sentiti anche nel settore dei veicoli industriali, in questo periodo circa 500 milioni di euro saranno destinati esclusivamente a Ricerca e Sviluppo su questi fronti tecnologici.</w:t>
      </w:r>
      <w:r w:rsidR="00A35195">
        <w:rPr>
          <w:b w:val="0"/>
        </w:rPr>
        <w:t xml:space="preserve"> </w:t>
      </w:r>
      <w:r>
        <w:rPr>
          <w:b w:val="0"/>
        </w:rPr>
        <w:t>A tale riguardo Daimler Trucks si avvarrà naturalmente di sviluppi e conoscenze a livello di Gruppo, come nel caso di tecnologia delle batterie, sistemi di assistenza e sicurezza oltre che della guida autonoma.</w:t>
      </w:r>
    </w:p>
    <w:p w:rsidR="00382271" w:rsidRDefault="00382271" w:rsidP="00E32EEE">
      <w:pPr>
        <w:pStyle w:val="11Subhead"/>
        <w:numPr>
          <w:ilvl w:val="0"/>
          <w:numId w:val="0"/>
        </w:numPr>
        <w:ind w:right="-1702"/>
        <w:rPr>
          <w:b w:val="0"/>
        </w:rPr>
      </w:pPr>
    </w:p>
    <w:p w:rsidR="00CF35D7" w:rsidRPr="00CF35D7" w:rsidRDefault="0030018B" w:rsidP="00B60423">
      <w:pPr>
        <w:pStyle w:val="11Subhead"/>
        <w:numPr>
          <w:ilvl w:val="0"/>
          <w:numId w:val="0"/>
        </w:numPr>
        <w:ind w:right="-1702"/>
      </w:pPr>
      <w:r>
        <w:t>Pionieri nel campo della guida automatizzata e connessa con Mercedes-Benz, Freightliner e FUSO</w:t>
      </w:r>
    </w:p>
    <w:p w:rsidR="00CF35D7" w:rsidRDefault="00CF35D7" w:rsidP="00B60423">
      <w:pPr>
        <w:pStyle w:val="11Subhead"/>
        <w:numPr>
          <w:ilvl w:val="0"/>
          <w:numId w:val="0"/>
        </w:numPr>
        <w:ind w:right="-1702"/>
        <w:rPr>
          <w:b w:val="0"/>
        </w:rPr>
      </w:pPr>
    </w:p>
    <w:p w:rsidR="00D10674" w:rsidRDefault="00CF35D7" w:rsidP="00B60423">
      <w:pPr>
        <w:pStyle w:val="11Subhead"/>
        <w:numPr>
          <w:ilvl w:val="0"/>
          <w:numId w:val="0"/>
        </w:numPr>
        <w:ind w:right="-1702"/>
        <w:rPr>
          <w:b w:val="0"/>
        </w:rPr>
      </w:pPr>
      <w:r>
        <w:rPr>
          <w:b w:val="0"/>
        </w:rPr>
        <w:t xml:space="preserve">Con i suoi brand di veicoli industriali Mercedes-Benz, Freightliner e FUSO, Daimler Trucks svolge da molti anni un’attività pionieristica sul fronte della guida automatizzata e connessa. A livello mondo Daimler Trucks ha intanto connesso circa mezzo milioni di veicoli industriali con l’Internet of Things. </w:t>
      </w:r>
    </w:p>
    <w:p w:rsidR="00D10674" w:rsidRDefault="00D10674" w:rsidP="00B60423">
      <w:pPr>
        <w:pStyle w:val="11Subhead"/>
        <w:numPr>
          <w:ilvl w:val="0"/>
          <w:numId w:val="0"/>
        </w:numPr>
        <w:ind w:right="-1702"/>
        <w:rPr>
          <w:b w:val="0"/>
        </w:rPr>
      </w:pPr>
    </w:p>
    <w:p w:rsidR="00D10674" w:rsidRDefault="00D10674" w:rsidP="00B60423">
      <w:pPr>
        <w:pStyle w:val="11Subhead"/>
        <w:numPr>
          <w:ilvl w:val="0"/>
          <w:numId w:val="0"/>
        </w:numPr>
        <w:ind w:right="-1702"/>
        <w:rPr>
          <w:b w:val="0"/>
        </w:rPr>
      </w:pPr>
      <w:r>
        <w:rPr>
          <w:b w:val="0"/>
        </w:rPr>
        <w:t>Già nell’aprile 2016 tre truck Actros Mercedes-Benz connessi tra di loro e capaci di guida autonoma hanno viaggiato da Stoccarda a Rotterdam in Olanda nell’ambito dello European Truck Platooning Challenge. Con il truck platooning, la connettività e la guida automatizzata aumentano la sicurezza dei truck che viaggiano incolonnati, diminuendo sia lo stress al volante sia i consumi di carburante grazie alla riduzione delle distanze tra i veicoli. Nell’autunno 2017 in un test finora unico Daimler Trucks ha presentato un’ulteriore possibilità di futuro impiego di veicoli industriali a guida autonoma. Quattro motrici Arocs Mercedes-Benz hanno infatti provveduto alla pulizia di una pista di atterraggio di un aeroporto in modo automatizzato e in formazione comandata a distanza.</w:t>
      </w:r>
    </w:p>
    <w:p w:rsidR="00D10674" w:rsidRDefault="00D10674" w:rsidP="00B60423">
      <w:pPr>
        <w:pStyle w:val="11Subhead"/>
        <w:numPr>
          <w:ilvl w:val="0"/>
          <w:numId w:val="0"/>
        </w:numPr>
        <w:ind w:right="-1702"/>
        <w:rPr>
          <w:b w:val="0"/>
        </w:rPr>
      </w:pPr>
    </w:p>
    <w:p w:rsidR="00991683" w:rsidRDefault="00D10674" w:rsidP="00B60423">
      <w:pPr>
        <w:pStyle w:val="11Subhead"/>
        <w:numPr>
          <w:ilvl w:val="0"/>
          <w:numId w:val="0"/>
        </w:numPr>
        <w:ind w:right="-1702"/>
        <w:rPr>
          <w:b w:val="0"/>
        </w:rPr>
      </w:pPr>
      <w:r>
        <w:rPr>
          <w:b w:val="0"/>
        </w:rPr>
        <w:t xml:space="preserve">Daimler è il primo produttore di veicoli industriali negli USA a sperimentare su strade aperte al traffico l’impiego di truck connessi digitalmente, il cosiddetto platooning. A partire dal 2018 Daimler Trucks North America sperimenterà, in collaborazione con i grandi Clienti Flotte, l’accoppiamento digitale dei truck nell’attività quotidiana relativa ai trasporti. </w:t>
      </w:r>
    </w:p>
    <w:p w:rsidR="00D10674" w:rsidRDefault="00D10674" w:rsidP="00D10674">
      <w:pPr>
        <w:pStyle w:val="11Subhead"/>
        <w:numPr>
          <w:ilvl w:val="0"/>
          <w:numId w:val="0"/>
        </w:numPr>
        <w:ind w:right="-1702"/>
        <w:rPr>
          <w:b w:val="0"/>
        </w:rPr>
      </w:pPr>
    </w:p>
    <w:p w:rsidR="00D10674" w:rsidRDefault="00D10674" w:rsidP="00D10674">
      <w:pPr>
        <w:pStyle w:val="11Subhead"/>
        <w:numPr>
          <w:ilvl w:val="0"/>
          <w:numId w:val="0"/>
        </w:numPr>
        <w:ind w:right="-1702"/>
        <w:rPr>
          <w:b w:val="0"/>
        </w:rPr>
      </w:pPr>
      <w:r>
        <w:rPr>
          <w:b w:val="0"/>
        </w:rPr>
        <w:t>Daimler Trucks viaggia in convoglio anche con il suo marchio asiatico FUSO: un truck pesante del modello FUSO Super Great viaggia collegato elettronicamente ed in modalità parzialmente automatizzata in un platoon del quale fanno parte truck di altri costruttori giapponesi di veicoli industriali. Il test di platooning è stato avviato da due ministeri giapponesi e fa parte della Future Strategy 2017 del governo nipponico.</w:t>
      </w:r>
    </w:p>
    <w:p w:rsidR="00CF35D7" w:rsidRDefault="00CF35D7" w:rsidP="00B60423">
      <w:pPr>
        <w:pStyle w:val="11Subhead"/>
        <w:numPr>
          <w:ilvl w:val="0"/>
          <w:numId w:val="0"/>
        </w:numPr>
        <w:ind w:right="-1702"/>
        <w:rPr>
          <w:b w:val="0"/>
        </w:rPr>
      </w:pPr>
    </w:p>
    <w:p w:rsidR="00A466C5" w:rsidRDefault="00A466C5" w:rsidP="00B60423">
      <w:pPr>
        <w:pStyle w:val="11Subhead"/>
        <w:numPr>
          <w:ilvl w:val="0"/>
          <w:numId w:val="0"/>
        </w:numPr>
        <w:ind w:right="-1702"/>
      </w:pPr>
    </w:p>
    <w:p w:rsidR="009924F6" w:rsidRDefault="009924F6" w:rsidP="00B60423">
      <w:pPr>
        <w:pStyle w:val="11Subhead"/>
        <w:numPr>
          <w:ilvl w:val="0"/>
          <w:numId w:val="0"/>
        </w:numPr>
        <w:ind w:right="-1702"/>
      </w:pPr>
    </w:p>
    <w:p w:rsidR="009924F6" w:rsidRDefault="009924F6" w:rsidP="00B60423">
      <w:pPr>
        <w:pStyle w:val="11Subhead"/>
        <w:numPr>
          <w:ilvl w:val="0"/>
          <w:numId w:val="0"/>
        </w:numPr>
        <w:ind w:right="-1702"/>
      </w:pPr>
    </w:p>
    <w:p w:rsidR="009924F6" w:rsidRDefault="009924F6" w:rsidP="00B60423">
      <w:pPr>
        <w:pStyle w:val="11Subhead"/>
        <w:numPr>
          <w:ilvl w:val="0"/>
          <w:numId w:val="0"/>
        </w:numPr>
        <w:ind w:right="-1702"/>
      </w:pPr>
    </w:p>
    <w:p w:rsidR="009924F6" w:rsidRDefault="009924F6" w:rsidP="00B60423">
      <w:pPr>
        <w:pStyle w:val="11Subhead"/>
        <w:numPr>
          <w:ilvl w:val="0"/>
          <w:numId w:val="0"/>
        </w:numPr>
        <w:ind w:right="-1702"/>
      </w:pPr>
    </w:p>
    <w:p w:rsidR="009924F6" w:rsidRDefault="009924F6" w:rsidP="00B60423">
      <w:pPr>
        <w:pStyle w:val="11Subhead"/>
        <w:numPr>
          <w:ilvl w:val="0"/>
          <w:numId w:val="0"/>
        </w:numPr>
        <w:ind w:right="-1702"/>
      </w:pPr>
    </w:p>
    <w:p w:rsidR="009E686D" w:rsidRPr="009E686D" w:rsidRDefault="009E686D" w:rsidP="00B60423">
      <w:pPr>
        <w:pStyle w:val="11Subhead"/>
        <w:numPr>
          <w:ilvl w:val="0"/>
          <w:numId w:val="0"/>
        </w:numPr>
        <w:ind w:right="-1702"/>
      </w:pPr>
      <w:r>
        <w:t>Daimler Trucks in sintesi</w:t>
      </w:r>
    </w:p>
    <w:tbl>
      <w:tblPr>
        <w:tblW w:w="5103" w:type="pct"/>
        <w:tblCellMar>
          <w:top w:w="15" w:type="dxa"/>
          <w:left w:w="15" w:type="dxa"/>
          <w:bottom w:w="15" w:type="dxa"/>
          <w:right w:w="15" w:type="dxa"/>
        </w:tblCellMar>
        <w:tblLook w:val="04A0" w:firstRow="1" w:lastRow="0" w:firstColumn="1" w:lastColumn="0" w:noHBand="0" w:noVBand="1"/>
      </w:tblPr>
      <w:tblGrid>
        <w:gridCol w:w="5083"/>
        <w:gridCol w:w="1289"/>
        <w:gridCol w:w="1133"/>
      </w:tblGrid>
      <w:tr w:rsidR="00EC6504" w:rsidRPr="00EC6504" w:rsidTr="00EC6504">
        <w:tc>
          <w:tcPr>
            <w:tcW w:w="0" w:type="auto"/>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tcPr>
          <w:p w:rsidR="00EC6504" w:rsidRPr="00EC6504" w:rsidRDefault="00EC6504" w:rsidP="00EC6504">
            <w:pPr>
              <w:spacing w:after="0" w:line="240" w:lineRule="auto"/>
              <w:rPr>
                <w:color w:val="000000"/>
                <w:szCs w:val="24"/>
              </w:rPr>
            </w:pPr>
          </w:p>
        </w:tc>
        <w:tc>
          <w:tcPr>
            <w:tcW w:w="859"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tcPr>
          <w:p w:rsidR="00EC6504" w:rsidRPr="00EC6504" w:rsidRDefault="00EC6504" w:rsidP="00EC6504">
            <w:pPr>
              <w:spacing w:after="0" w:line="240" w:lineRule="auto"/>
              <w:rPr>
                <w:b/>
                <w:bCs/>
                <w:color w:val="000000"/>
                <w:szCs w:val="24"/>
              </w:rPr>
            </w:pPr>
            <w:r>
              <w:rPr>
                <w:b/>
                <w:color w:val="000000"/>
              </w:rPr>
              <w:t>2017</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tcPr>
          <w:p w:rsidR="00EC6504" w:rsidRPr="00EC6504" w:rsidRDefault="00EC6504" w:rsidP="00EC6504">
            <w:pPr>
              <w:spacing w:after="0" w:line="240" w:lineRule="auto"/>
              <w:rPr>
                <w:color w:val="000000"/>
                <w:szCs w:val="24"/>
              </w:rPr>
            </w:pPr>
            <w:r>
              <w:rPr>
                <w:color w:val="000000"/>
              </w:rPr>
              <w:t>2016</w:t>
            </w:r>
          </w:p>
        </w:tc>
      </w:tr>
      <w:tr w:rsidR="00EC6504" w:rsidRPr="00EC6504" w:rsidTr="00EC6504">
        <w:tc>
          <w:tcPr>
            <w:tcW w:w="0" w:type="auto"/>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Fatturato</w:t>
            </w:r>
          </w:p>
        </w:tc>
        <w:tc>
          <w:tcPr>
            <w:tcW w:w="859"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35.707</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33.187</w:t>
            </w:r>
          </w:p>
        </w:tc>
      </w:tr>
      <w:tr w:rsidR="00EC6504" w:rsidRPr="00EC6504" w:rsidTr="00EC6504">
        <w:tc>
          <w:tcPr>
            <w:tcW w:w="0" w:type="auto"/>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EBIT</w:t>
            </w:r>
          </w:p>
        </w:tc>
        <w:tc>
          <w:tcPr>
            <w:tcW w:w="859"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2.380</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1.948</w:t>
            </w:r>
          </w:p>
        </w:tc>
      </w:tr>
      <w:tr w:rsidR="00EC6504" w:rsidRPr="00EC6504" w:rsidTr="00EC6504">
        <w:tc>
          <w:tcPr>
            <w:tcW w:w="0" w:type="auto"/>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Investimenti</w:t>
            </w:r>
          </w:p>
        </w:tc>
        <w:tc>
          <w:tcPr>
            <w:tcW w:w="859"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1.028</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1.243</w:t>
            </w:r>
          </w:p>
        </w:tc>
      </w:tr>
      <w:tr w:rsidR="00EC6504" w:rsidRPr="00EC6504" w:rsidTr="00EC6504">
        <w:tc>
          <w:tcPr>
            <w:tcW w:w="0" w:type="auto"/>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Ricerca &amp; Sviluppo</w:t>
            </w:r>
          </w:p>
        </w:tc>
        <w:tc>
          <w:tcPr>
            <w:tcW w:w="859"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1.322</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1.265</w:t>
            </w:r>
          </w:p>
        </w:tc>
      </w:tr>
      <w:tr w:rsidR="00EC6504" w:rsidRPr="00EC6504" w:rsidTr="00EC6504">
        <w:tc>
          <w:tcPr>
            <w:tcW w:w="0" w:type="auto"/>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di cui costi di sviluppo capitalizzati</w:t>
            </w:r>
          </w:p>
        </w:tc>
        <w:tc>
          <w:tcPr>
            <w:tcW w:w="859"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45</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57</w:t>
            </w:r>
          </w:p>
        </w:tc>
      </w:tr>
    </w:tbl>
    <w:p w:rsidR="00EC6504" w:rsidRPr="00EC6504" w:rsidRDefault="00EC6504" w:rsidP="00EC6504">
      <w:pPr>
        <w:shd w:val="clear" w:color="auto" w:fill="FFFFFF"/>
        <w:spacing w:after="360" w:line="240" w:lineRule="auto"/>
        <w:rPr>
          <w:rFonts w:cs="Arial"/>
          <w:color w:val="000000"/>
          <w:sz w:val="20"/>
        </w:rPr>
      </w:pPr>
      <w:r>
        <w:rPr>
          <w:rFonts w:cs="Arial"/>
          <w:color w:val="000000"/>
          <w:sz w:val="20"/>
        </w:rPr>
        <w:t>in milioni di EUR</w:t>
      </w:r>
    </w:p>
    <w:tbl>
      <w:tblPr>
        <w:tblW w:w="5103" w:type="pct"/>
        <w:tblCellMar>
          <w:top w:w="15" w:type="dxa"/>
          <w:left w:w="15" w:type="dxa"/>
          <w:bottom w:w="15" w:type="dxa"/>
          <w:right w:w="15" w:type="dxa"/>
        </w:tblCellMar>
        <w:tblLook w:val="04A0" w:firstRow="1" w:lastRow="0" w:firstColumn="1" w:lastColumn="0" w:noHBand="0" w:noVBand="1"/>
      </w:tblPr>
      <w:tblGrid>
        <w:gridCol w:w="5095"/>
        <w:gridCol w:w="1277"/>
        <w:gridCol w:w="1133"/>
      </w:tblGrid>
      <w:tr w:rsidR="00EC6504" w:rsidRPr="00EC6504" w:rsidTr="00EC6504">
        <w:tc>
          <w:tcPr>
            <w:tcW w:w="3394"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Dipendenti (31/12/)</w:t>
            </w:r>
          </w:p>
        </w:tc>
        <w:tc>
          <w:tcPr>
            <w:tcW w:w="851"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2017</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2016</w:t>
            </w:r>
          </w:p>
        </w:tc>
      </w:tr>
      <w:tr w:rsidR="00EC6504" w:rsidRPr="00EC6504" w:rsidTr="00EC6504">
        <w:tc>
          <w:tcPr>
            <w:tcW w:w="3394"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in totale</w:t>
            </w:r>
          </w:p>
        </w:tc>
        <w:tc>
          <w:tcPr>
            <w:tcW w:w="851"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79.483</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78.642</w:t>
            </w:r>
          </w:p>
        </w:tc>
      </w:tr>
      <w:tr w:rsidR="00EC6504" w:rsidRPr="00EC6504" w:rsidTr="00EC6504">
        <w:tc>
          <w:tcPr>
            <w:tcW w:w="3394"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Germania</w:t>
            </w:r>
          </w:p>
        </w:tc>
        <w:tc>
          <w:tcPr>
            <w:tcW w:w="851"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30.424</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31.405</w:t>
            </w:r>
          </w:p>
        </w:tc>
      </w:tr>
      <w:tr w:rsidR="00EC6504" w:rsidRPr="00EC6504" w:rsidTr="00EC6504">
        <w:tc>
          <w:tcPr>
            <w:tcW w:w="3394"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USA</w:t>
            </w:r>
          </w:p>
        </w:tc>
        <w:tc>
          <w:tcPr>
            <w:tcW w:w="851"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15.002</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13.823</w:t>
            </w:r>
          </w:p>
        </w:tc>
      </w:tr>
      <w:tr w:rsidR="00EC6504" w:rsidRPr="00EC6504" w:rsidTr="00EC6504">
        <w:tc>
          <w:tcPr>
            <w:tcW w:w="3394"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Altri Paesi</w:t>
            </w:r>
          </w:p>
        </w:tc>
        <w:tc>
          <w:tcPr>
            <w:tcW w:w="851"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34.057</w:t>
            </w:r>
          </w:p>
        </w:tc>
        <w:tc>
          <w:tcPr>
            <w:tcW w:w="755" w:type="pct"/>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33.414</w:t>
            </w:r>
          </w:p>
        </w:tc>
      </w:tr>
    </w:tbl>
    <w:p w:rsidR="00F82776" w:rsidRDefault="00F82776" w:rsidP="00F82776">
      <w:pPr>
        <w:shd w:val="clear" w:color="auto" w:fill="FFFFFF"/>
        <w:spacing w:after="100" w:line="240" w:lineRule="auto"/>
        <w:rPr>
          <w:rFonts w:ascii="DaimlerCS-Regular" w:hAnsi="DaimlerCS-Regular" w:cs="Arial"/>
          <w:color w:val="000000"/>
          <w:sz w:val="33"/>
          <w:szCs w:val="33"/>
        </w:rPr>
      </w:pPr>
    </w:p>
    <w:tbl>
      <w:tblPr>
        <w:tblW w:w="5103" w:type="pct"/>
        <w:tblCellMar>
          <w:top w:w="15" w:type="dxa"/>
          <w:left w:w="15" w:type="dxa"/>
          <w:bottom w:w="15" w:type="dxa"/>
          <w:right w:w="15" w:type="dxa"/>
        </w:tblCellMar>
        <w:tblLook w:val="04A0" w:firstRow="1" w:lastRow="0" w:firstColumn="1" w:lastColumn="0" w:noHBand="0" w:noVBand="1"/>
      </w:tblPr>
      <w:tblGrid>
        <w:gridCol w:w="5095"/>
        <w:gridCol w:w="1229"/>
        <w:gridCol w:w="1181"/>
      </w:tblGrid>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Vendite</w:t>
            </w:r>
            <w:r>
              <w:rPr>
                <w:color w:val="000000"/>
              </w:rPr>
              <w:t xml:space="preserve"> (unità)</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2017</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2016</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Totale</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470.700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415.100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EU30*</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82.300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79.800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di cui: Germania</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31.700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31.500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           Gran Bretagna</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9.100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8.100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           Francia</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8.200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8.000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NAFTA</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165.000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145.700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 xml:space="preserve">di cui: USA </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140.200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121.600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America Latina (Messico escluso)</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30.500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27.500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di cui: Brasile</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13.400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12.100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Asia</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148.600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125.400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di cui: Giappone</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44.800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46.400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           Indonesia</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42.700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28.000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i/>
                <w:color w:val="000000"/>
                <w:szCs w:val="24"/>
              </w:rPr>
            </w:pPr>
            <w:r>
              <w:rPr>
                <w:i/>
                <w:color w:val="000000"/>
              </w:rPr>
              <w:lastRenderedPageBreak/>
              <w:t>a titolo informativo:</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BFDA (Auman Trucks)</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112.400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77.800</w:t>
            </w:r>
          </w:p>
        </w:tc>
      </w:tr>
      <w:tr w:rsidR="00EC6504" w:rsidRPr="00EC6504" w:rsidTr="00EC6504">
        <w:tc>
          <w:tcPr>
            <w:tcW w:w="5095"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 xml:space="preserve">Totale </w:t>
            </w:r>
            <w:r>
              <w:rPr>
                <w:color w:val="000000"/>
              </w:rPr>
              <w:t>(incl. BFDA)</w:t>
            </w:r>
          </w:p>
        </w:tc>
        <w:tc>
          <w:tcPr>
            <w:tcW w:w="1229"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b/>
                <w:color w:val="000000"/>
              </w:rPr>
              <w:t>583.100</w:t>
            </w:r>
          </w:p>
        </w:tc>
        <w:tc>
          <w:tcPr>
            <w:tcW w:w="1181" w:type="dxa"/>
            <w:tcBorders>
              <w:top w:val="single" w:sz="6" w:space="0" w:color="C8C8C8"/>
              <w:left w:val="single" w:sz="6" w:space="0" w:color="C8C8C8"/>
              <w:bottom w:val="single" w:sz="6" w:space="0" w:color="C8C8C8"/>
              <w:right w:val="single" w:sz="6" w:space="0" w:color="C8C8C8"/>
            </w:tcBorders>
            <w:shd w:val="clear" w:color="auto" w:fill="F2F2F2"/>
            <w:tcMar>
              <w:top w:w="100" w:type="dxa"/>
              <w:left w:w="100" w:type="dxa"/>
              <w:bottom w:w="100" w:type="dxa"/>
              <w:right w:w="100" w:type="dxa"/>
            </w:tcMar>
            <w:hideMark/>
          </w:tcPr>
          <w:p w:rsidR="00EC6504" w:rsidRPr="00EC6504" w:rsidRDefault="00EC6504" w:rsidP="00EC6504">
            <w:pPr>
              <w:spacing w:after="0" w:line="240" w:lineRule="auto"/>
              <w:rPr>
                <w:color w:val="000000"/>
                <w:szCs w:val="24"/>
              </w:rPr>
            </w:pPr>
            <w:r>
              <w:rPr>
                <w:color w:val="000000"/>
              </w:rPr>
              <w:t>492.900</w:t>
            </w:r>
          </w:p>
        </w:tc>
      </w:tr>
    </w:tbl>
    <w:p w:rsidR="00EC6504" w:rsidRPr="00EC6504" w:rsidRDefault="00EC6504" w:rsidP="00EC6504">
      <w:pPr>
        <w:shd w:val="clear" w:color="auto" w:fill="FFFFFF"/>
        <w:spacing w:after="360" w:line="240" w:lineRule="auto"/>
        <w:rPr>
          <w:rFonts w:cs="Arial"/>
          <w:color w:val="000000"/>
          <w:sz w:val="20"/>
        </w:rPr>
      </w:pPr>
      <w:r>
        <w:rPr>
          <w:rFonts w:cs="Arial"/>
          <w:color w:val="000000"/>
          <w:sz w:val="20"/>
        </w:rPr>
        <w:t>*Unione Europea, Svizzera, Norvegia</w:t>
      </w:r>
    </w:p>
    <w:p w:rsidR="00EC6504" w:rsidRPr="007B07A6" w:rsidRDefault="00EC6504" w:rsidP="00F82776">
      <w:pPr>
        <w:shd w:val="clear" w:color="auto" w:fill="FFFFFF"/>
        <w:spacing w:after="100" w:line="240" w:lineRule="auto"/>
        <w:rPr>
          <w:rFonts w:ascii="DaimlerCS-Regular" w:hAnsi="DaimlerCS-Regular" w:cs="Arial"/>
          <w:vanish/>
          <w:color w:val="000000"/>
          <w:sz w:val="33"/>
          <w:szCs w:val="33"/>
        </w:rPr>
      </w:pPr>
    </w:p>
    <w:p w:rsidR="007B07A6" w:rsidRDefault="007B07A6" w:rsidP="008D6058">
      <w:pPr>
        <w:pStyle w:val="21Crossheading"/>
        <w:spacing w:line="240" w:lineRule="auto"/>
        <w:ind w:right="-1702"/>
      </w:pPr>
    </w:p>
    <w:p w:rsidR="003E3E47" w:rsidRPr="00BB6553" w:rsidRDefault="003E3E47" w:rsidP="008D6058">
      <w:pPr>
        <w:pStyle w:val="20Continoustext"/>
        <w:spacing w:line="240" w:lineRule="auto"/>
        <w:ind w:right="-1702"/>
      </w:pPr>
    </w:p>
    <w:p w:rsidR="00EC6504" w:rsidRDefault="00EC6504" w:rsidP="00886BE3">
      <w:pPr>
        <w:pStyle w:val="30InformationQRCode"/>
        <w:spacing w:after="0" w:line="240" w:lineRule="auto"/>
        <w:ind w:right="-1702"/>
      </w:pPr>
    </w:p>
    <w:p w:rsidR="00886BE3" w:rsidRDefault="00886BE3" w:rsidP="00886BE3">
      <w:pPr>
        <w:pStyle w:val="30InformationQRCode"/>
        <w:spacing w:after="0" w:line="240" w:lineRule="auto"/>
        <w:ind w:right="-1702"/>
        <w:rPr>
          <w:b/>
        </w:rPr>
      </w:pPr>
      <w:r>
        <w:t>Ulteriori informazioni su</w:t>
      </w:r>
      <w:r>
        <w:br/>
      </w:r>
      <w:r>
        <w:rPr>
          <w:b/>
        </w:rPr>
        <w:t>media.mercedes-benz.it</w:t>
      </w:r>
      <w:r>
        <w:t xml:space="preserve"> e </w:t>
      </w:r>
      <w:r>
        <w:rPr>
          <w:b/>
        </w:rPr>
        <w:t>media.daimler.com</w:t>
      </w:r>
    </w:p>
    <w:p w:rsidR="00A6085D" w:rsidRPr="00E42E86" w:rsidRDefault="00886BE3" w:rsidP="00A6085D">
      <w:pPr>
        <w:spacing w:after="0" w:line="240" w:lineRule="auto"/>
        <w:ind w:right="-1702"/>
        <w:rPr>
          <w:b/>
          <w:sz w:val="16"/>
        </w:rPr>
      </w:pPr>
      <w:r>
        <w:br/>
      </w:r>
    </w:p>
    <w:sectPr w:rsidR="00A6085D" w:rsidRPr="00E42E86" w:rsidSect="007453F4">
      <w:headerReference w:type="first" r:id="rId12"/>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BC3" w:rsidRDefault="00E45BC3">
      <w:r>
        <w:separator/>
      </w:r>
    </w:p>
    <w:p w:rsidR="00E45BC3" w:rsidRDefault="00E45BC3"/>
    <w:p w:rsidR="00E45BC3" w:rsidRDefault="00E45BC3"/>
    <w:p w:rsidR="00E45BC3" w:rsidRDefault="00E45BC3"/>
    <w:p w:rsidR="00E45BC3" w:rsidRDefault="00E45BC3"/>
    <w:p w:rsidR="00E45BC3" w:rsidRDefault="00E45BC3"/>
    <w:p w:rsidR="00E45BC3" w:rsidRDefault="00E45BC3"/>
  </w:endnote>
  <w:endnote w:type="continuationSeparator" w:id="0">
    <w:p w:rsidR="00E45BC3" w:rsidRDefault="00E45BC3">
      <w:r>
        <w:continuationSeparator/>
      </w:r>
    </w:p>
    <w:p w:rsidR="00E45BC3" w:rsidRDefault="00E45BC3"/>
    <w:p w:rsidR="00E45BC3" w:rsidRDefault="00E45BC3"/>
    <w:p w:rsidR="00E45BC3" w:rsidRDefault="00E45BC3"/>
    <w:p w:rsidR="00E45BC3" w:rsidRDefault="00E45BC3"/>
    <w:p w:rsidR="00E45BC3" w:rsidRDefault="00E45BC3"/>
    <w:p w:rsidR="00E45BC3" w:rsidRDefault="00E45B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imlerCS-Regular">
    <w:altName w:val="Times New Roman"/>
    <w:panose1 w:val="00000000000000000000"/>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ED9" w:rsidRPr="00663567" w:rsidRDefault="00371ED9" w:rsidP="00663567">
    <w:pPr>
      <w:pStyle w:val="06Footer"/>
    </w:pPr>
    <w:r>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ED9" w:rsidRPr="00452AF0" w:rsidRDefault="001B50FD" w:rsidP="00452AF0">
    <w:pPr>
      <w:pStyle w:val="06Footer"/>
    </w:pPr>
    <w:r>
      <w:rPr>
        <w:noProof/>
        <w:lang w:eastAsia="it-IT"/>
      </w:rPr>
      <w:drawing>
        <wp:anchor distT="0" distB="0" distL="114300" distR="114300" simplePos="0" relativeHeight="251658240" behindDoc="0" locked="0" layoutInCell="1" allowOverlap="1" wp14:anchorId="110DBEC8" wp14:editId="575CCAC8">
          <wp:simplePos x="0" y="0"/>
          <wp:positionH relativeFrom="column">
            <wp:posOffset>-900430</wp:posOffset>
          </wp:positionH>
          <wp:positionV relativeFrom="paragraph">
            <wp:posOffset>-10402570</wp:posOffset>
          </wp:positionV>
          <wp:extent cx="7658100" cy="988695"/>
          <wp:effectExtent l="0" t="0" r="0" b="190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88695"/>
                  </a:xfrm>
                  <a:prstGeom prst="rect">
                    <a:avLst/>
                  </a:prstGeom>
                  <a:noFill/>
                </pic:spPr>
              </pic:pic>
            </a:graphicData>
          </a:graphic>
          <wp14:sizeRelH relativeFrom="margin">
            <wp14:pctWidth>0</wp14:pctWidth>
          </wp14:sizeRelH>
          <wp14:sizeRelV relativeFrom="margin">
            <wp14:pctHeight>0</wp14:pctHeight>
          </wp14:sizeRelV>
        </wp:anchor>
      </w:drawing>
    </w:r>
    <w:r>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BC3" w:rsidRDefault="00E45BC3">
      <w:r>
        <w:separator/>
      </w:r>
    </w:p>
    <w:p w:rsidR="00E45BC3" w:rsidRDefault="00E45BC3"/>
    <w:p w:rsidR="00E45BC3" w:rsidRDefault="00E45BC3"/>
    <w:p w:rsidR="00E45BC3" w:rsidRDefault="00E45BC3"/>
    <w:p w:rsidR="00E45BC3" w:rsidRDefault="00E45BC3"/>
    <w:p w:rsidR="00E45BC3" w:rsidRDefault="00E45BC3"/>
    <w:p w:rsidR="00E45BC3" w:rsidRDefault="00E45BC3"/>
  </w:footnote>
  <w:footnote w:type="continuationSeparator" w:id="0">
    <w:p w:rsidR="00E45BC3" w:rsidRDefault="00E45BC3">
      <w:r>
        <w:continuationSeparator/>
      </w:r>
    </w:p>
    <w:p w:rsidR="00E45BC3" w:rsidRDefault="00E45BC3"/>
    <w:p w:rsidR="00E45BC3" w:rsidRDefault="00E45BC3"/>
    <w:p w:rsidR="00E45BC3" w:rsidRDefault="00E45BC3"/>
    <w:p w:rsidR="00E45BC3" w:rsidRDefault="00E45BC3"/>
    <w:p w:rsidR="00E45BC3" w:rsidRDefault="00E45BC3"/>
    <w:p w:rsidR="00E45BC3" w:rsidRDefault="00E45B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ED9" w:rsidRDefault="005236C3" w:rsidP="00313CFE">
    <w:pPr>
      <w:pStyle w:val="05PageNumber"/>
      <w:framePr w:wrap="around" w:x="9493" w:y="445"/>
    </w:pPr>
    <w:r>
      <w:t xml:space="preserve">Pagina </w:t>
    </w:r>
    <w:r w:rsidR="00685E79">
      <w:fldChar w:fldCharType="begin"/>
    </w:r>
    <w:r w:rsidR="00685E79">
      <w:instrText>PAGE   \* MERGEFORMAT</w:instrText>
    </w:r>
    <w:r w:rsidR="00685E79">
      <w:fldChar w:fldCharType="separate"/>
    </w:r>
    <w:r w:rsidR="001E027B">
      <w:t>3</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03" w:rsidRDefault="00875203" w:rsidP="004048A1">
    <w:pPr>
      <w:pStyle w:val="01Pressinformation"/>
      <w:framePr w:wrap="around" w:x="1453" w:y="2089"/>
    </w:pPr>
    <w:r>
      <w:t>Informazione stampa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B82" w:rsidRDefault="00290B82" w:rsidP="006268F2">
    <w:pPr>
      <w:pStyle w:val="05PageNumber"/>
      <w:framePr w:wrap="around"/>
    </w:pPr>
    <w:r>
      <w:t xml:space="preserve">Pagina </w:t>
    </w:r>
    <w:r>
      <w:fldChar w:fldCharType="begin"/>
    </w:r>
    <w:r>
      <w:instrText>PAGE   \* MERGEFORMAT</w:instrText>
    </w:r>
    <w:r>
      <w:fldChar w:fldCharType="separate"/>
    </w:r>
    <w:r w:rsidR="00BF368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792999"/>
    <w:multiLevelType w:val="hybridMultilevel"/>
    <w:tmpl w:val="6D0E4EEA"/>
    <w:lvl w:ilvl="0" w:tplc="046625AA">
      <w:start w:val="2018"/>
      <w:numFmt w:val="bullet"/>
      <w:lvlText w:val="-"/>
      <w:lvlJc w:val="left"/>
      <w:pPr>
        <w:ind w:left="720" w:hanging="360"/>
      </w:pPr>
      <w:rPr>
        <w:rFonts w:ascii="CorpoS" w:eastAsia="Times New Roman" w:hAnsi="Corpo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3C66F3F"/>
    <w:multiLevelType w:val="hybridMultilevel"/>
    <w:tmpl w:val="45F07F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5"/>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9"/>
  </w:num>
  <w:num w:numId="17">
    <w:abstractNumId w:val="13"/>
  </w:num>
  <w:num w:numId="18">
    <w:abstractNumId w:val="12"/>
  </w:num>
  <w:num w:numId="19">
    <w:abstractNumId w:val="14"/>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8" w:dllVersion="513" w:checkStyle="1"/>
  <w:activeWritingStyle w:appName="MSWord" w:lang="en-US" w:vendorID="8" w:dllVersion="513"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854DE9"/>
    <w:rsid w:val="0000132B"/>
    <w:rsid w:val="00001CA2"/>
    <w:rsid w:val="00003272"/>
    <w:rsid w:val="0000438D"/>
    <w:rsid w:val="00007E96"/>
    <w:rsid w:val="00010A71"/>
    <w:rsid w:val="00010E7C"/>
    <w:rsid w:val="00024306"/>
    <w:rsid w:val="000243A7"/>
    <w:rsid w:val="00025774"/>
    <w:rsid w:val="000277A5"/>
    <w:rsid w:val="00030CE7"/>
    <w:rsid w:val="00034620"/>
    <w:rsid w:val="00034F26"/>
    <w:rsid w:val="000371B0"/>
    <w:rsid w:val="00037741"/>
    <w:rsid w:val="00037D79"/>
    <w:rsid w:val="0004246E"/>
    <w:rsid w:val="00046C57"/>
    <w:rsid w:val="00047E11"/>
    <w:rsid w:val="00047E2A"/>
    <w:rsid w:val="00050A84"/>
    <w:rsid w:val="000532F2"/>
    <w:rsid w:val="00053BCF"/>
    <w:rsid w:val="00057D99"/>
    <w:rsid w:val="00066D74"/>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D6F75"/>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45A0F"/>
    <w:rsid w:val="00155867"/>
    <w:rsid w:val="00157585"/>
    <w:rsid w:val="00165A8A"/>
    <w:rsid w:val="00166AA6"/>
    <w:rsid w:val="0018067E"/>
    <w:rsid w:val="001863A1"/>
    <w:rsid w:val="0019145C"/>
    <w:rsid w:val="00191F4F"/>
    <w:rsid w:val="00197CB6"/>
    <w:rsid w:val="001A0BD4"/>
    <w:rsid w:val="001A1C9D"/>
    <w:rsid w:val="001A3B87"/>
    <w:rsid w:val="001A7667"/>
    <w:rsid w:val="001B0AC0"/>
    <w:rsid w:val="001B12F5"/>
    <w:rsid w:val="001B3A25"/>
    <w:rsid w:val="001B50FD"/>
    <w:rsid w:val="001B7FB9"/>
    <w:rsid w:val="001C26EC"/>
    <w:rsid w:val="001C49B5"/>
    <w:rsid w:val="001D568F"/>
    <w:rsid w:val="001D5FB1"/>
    <w:rsid w:val="001D6568"/>
    <w:rsid w:val="001E027B"/>
    <w:rsid w:val="001E0868"/>
    <w:rsid w:val="001E0EBF"/>
    <w:rsid w:val="001E1A90"/>
    <w:rsid w:val="001E6FE6"/>
    <w:rsid w:val="001E70B0"/>
    <w:rsid w:val="001E73BE"/>
    <w:rsid w:val="001F0387"/>
    <w:rsid w:val="001F2B82"/>
    <w:rsid w:val="001F4A8B"/>
    <w:rsid w:val="00206903"/>
    <w:rsid w:val="00206AB4"/>
    <w:rsid w:val="00207F45"/>
    <w:rsid w:val="00214FA1"/>
    <w:rsid w:val="00214FC0"/>
    <w:rsid w:val="00220711"/>
    <w:rsid w:val="00221427"/>
    <w:rsid w:val="00231CDA"/>
    <w:rsid w:val="00236713"/>
    <w:rsid w:val="002368CF"/>
    <w:rsid w:val="00241D08"/>
    <w:rsid w:val="00253ACC"/>
    <w:rsid w:val="00254B69"/>
    <w:rsid w:val="00263154"/>
    <w:rsid w:val="0026339E"/>
    <w:rsid w:val="00270342"/>
    <w:rsid w:val="00270652"/>
    <w:rsid w:val="002712C0"/>
    <w:rsid w:val="00275C70"/>
    <w:rsid w:val="00275CE7"/>
    <w:rsid w:val="00281977"/>
    <w:rsid w:val="00281D26"/>
    <w:rsid w:val="0028620E"/>
    <w:rsid w:val="00290B82"/>
    <w:rsid w:val="00291391"/>
    <w:rsid w:val="00291D82"/>
    <w:rsid w:val="00291F06"/>
    <w:rsid w:val="00295D28"/>
    <w:rsid w:val="00296F61"/>
    <w:rsid w:val="00297273"/>
    <w:rsid w:val="002A122F"/>
    <w:rsid w:val="002A3FE9"/>
    <w:rsid w:val="002A4388"/>
    <w:rsid w:val="002A749C"/>
    <w:rsid w:val="002B0B74"/>
    <w:rsid w:val="002B1182"/>
    <w:rsid w:val="002B3A4C"/>
    <w:rsid w:val="002B4150"/>
    <w:rsid w:val="002B4625"/>
    <w:rsid w:val="002B61B4"/>
    <w:rsid w:val="002B6C1D"/>
    <w:rsid w:val="002B7F07"/>
    <w:rsid w:val="002C00CD"/>
    <w:rsid w:val="002C0C73"/>
    <w:rsid w:val="002C22A8"/>
    <w:rsid w:val="002C4607"/>
    <w:rsid w:val="002C48D4"/>
    <w:rsid w:val="002C5151"/>
    <w:rsid w:val="002C6FA8"/>
    <w:rsid w:val="002C7427"/>
    <w:rsid w:val="002C7959"/>
    <w:rsid w:val="002D39C3"/>
    <w:rsid w:val="002E0C30"/>
    <w:rsid w:val="002E1CAA"/>
    <w:rsid w:val="002E2C88"/>
    <w:rsid w:val="002E4130"/>
    <w:rsid w:val="002F168F"/>
    <w:rsid w:val="0030018B"/>
    <w:rsid w:val="00301273"/>
    <w:rsid w:val="003018E6"/>
    <w:rsid w:val="00302E35"/>
    <w:rsid w:val="0030347F"/>
    <w:rsid w:val="00311880"/>
    <w:rsid w:val="0031373F"/>
    <w:rsid w:val="00313CFE"/>
    <w:rsid w:val="00315083"/>
    <w:rsid w:val="0031585D"/>
    <w:rsid w:val="00315D24"/>
    <w:rsid w:val="00317295"/>
    <w:rsid w:val="00326040"/>
    <w:rsid w:val="003272BD"/>
    <w:rsid w:val="00330767"/>
    <w:rsid w:val="003335AB"/>
    <w:rsid w:val="00336547"/>
    <w:rsid w:val="003433F3"/>
    <w:rsid w:val="003452B8"/>
    <w:rsid w:val="003453B1"/>
    <w:rsid w:val="00346552"/>
    <w:rsid w:val="00346F82"/>
    <w:rsid w:val="003508BA"/>
    <w:rsid w:val="003518A8"/>
    <w:rsid w:val="003519A9"/>
    <w:rsid w:val="0035393F"/>
    <w:rsid w:val="00354260"/>
    <w:rsid w:val="00355800"/>
    <w:rsid w:val="00355F62"/>
    <w:rsid w:val="00356111"/>
    <w:rsid w:val="0035793F"/>
    <w:rsid w:val="0036223D"/>
    <w:rsid w:val="003636EE"/>
    <w:rsid w:val="00371ED9"/>
    <w:rsid w:val="003720E2"/>
    <w:rsid w:val="00372B7D"/>
    <w:rsid w:val="00373A53"/>
    <w:rsid w:val="00373D11"/>
    <w:rsid w:val="00374825"/>
    <w:rsid w:val="00380ED1"/>
    <w:rsid w:val="00381C40"/>
    <w:rsid w:val="0038227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1087"/>
    <w:rsid w:val="003D234D"/>
    <w:rsid w:val="003D422C"/>
    <w:rsid w:val="003D4DDA"/>
    <w:rsid w:val="003E0DDA"/>
    <w:rsid w:val="003E1D09"/>
    <w:rsid w:val="003E2797"/>
    <w:rsid w:val="003E3E47"/>
    <w:rsid w:val="00403988"/>
    <w:rsid w:val="00403E7F"/>
    <w:rsid w:val="004048A1"/>
    <w:rsid w:val="00406D53"/>
    <w:rsid w:val="0040769C"/>
    <w:rsid w:val="00410745"/>
    <w:rsid w:val="00410E48"/>
    <w:rsid w:val="00411B5B"/>
    <w:rsid w:val="00412939"/>
    <w:rsid w:val="00413FB8"/>
    <w:rsid w:val="00415B2E"/>
    <w:rsid w:val="00421F2E"/>
    <w:rsid w:val="00424D2D"/>
    <w:rsid w:val="00425A3D"/>
    <w:rsid w:val="004302EC"/>
    <w:rsid w:val="00430AE9"/>
    <w:rsid w:val="00434786"/>
    <w:rsid w:val="00436692"/>
    <w:rsid w:val="00441EEC"/>
    <w:rsid w:val="004501EB"/>
    <w:rsid w:val="00452AF0"/>
    <w:rsid w:val="00456779"/>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3716"/>
    <w:rsid w:val="004A4F1E"/>
    <w:rsid w:val="004A4FCA"/>
    <w:rsid w:val="004A69B4"/>
    <w:rsid w:val="004B16F1"/>
    <w:rsid w:val="004B4400"/>
    <w:rsid w:val="004D1A41"/>
    <w:rsid w:val="004D54CB"/>
    <w:rsid w:val="004D6576"/>
    <w:rsid w:val="004D72BA"/>
    <w:rsid w:val="004E3564"/>
    <w:rsid w:val="004E39E5"/>
    <w:rsid w:val="004E7D45"/>
    <w:rsid w:val="004E7D56"/>
    <w:rsid w:val="004F42C2"/>
    <w:rsid w:val="004F7B42"/>
    <w:rsid w:val="0050200C"/>
    <w:rsid w:val="00504ADE"/>
    <w:rsid w:val="005100DD"/>
    <w:rsid w:val="00511140"/>
    <w:rsid w:val="00511CBB"/>
    <w:rsid w:val="0051251C"/>
    <w:rsid w:val="00514CF1"/>
    <w:rsid w:val="00517387"/>
    <w:rsid w:val="00517661"/>
    <w:rsid w:val="005236C3"/>
    <w:rsid w:val="00525752"/>
    <w:rsid w:val="00532881"/>
    <w:rsid w:val="0053375B"/>
    <w:rsid w:val="00534AF9"/>
    <w:rsid w:val="00540D8B"/>
    <w:rsid w:val="005440F3"/>
    <w:rsid w:val="00553031"/>
    <w:rsid w:val="00563F88"/>
    <w:rsid w:val="00564C1F"/>
    <w:rsid w:val="005651B6"/>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1C03"/>
    <w:rsid w:val="005B3118"/>
    <w:rsid w:val="005B3AC7"/>
    <w:rsid w:val="005B4E05"/>
    <w:rsid w:val="005B6CD5"/>
    <w:rsid w:val="005B756E"/>
    <w:rsid w:val="005C322A"/>
    <w:rsid w:val="005D082B"/>
    <w:rsid w:val="005D4C35"/>
    <w:rsid w:val="005D661F"/>
    <w:rsid w:val="005E2B2E"/>
    <w:rsid w:val="005F0574"/>
    <w:rsid w:val="005F0D32"/>
    <w:rsid w:val="005F0FFC"/>
    <w:rsid w:val="005F38E9"/>
    <w:rsid w:val="005F47FC"/>
    <w:rsid w:val="005F4B12"/>
    <w:rsid w:val="006009E3"/>
    <w:rsid w:val="006013CB"/>
    <w:rsid w:val="00601BD5"/>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432A"/>
    <w:rsid w:val="00675014"/>
    <w:rsid w:val="00681193"/>
    <w:rsid w:val="006812E8"/>
    <w:rsid w:val="006840BF"/>
    <w:rsid w:val="00685E79"/>
    <w:rsid w:val="00686AE7"/>
    <w:rsid w:val="00687812"/>
    <w:rsid w:val="0068783D"/>
    <w:rsid w:val="006927E6"/>
    <w:rsid w:val="006A35D7"/>
    <w:rsid w:val="006A5DF9"/>
    <w:rsid w:val="006B2448"/>
    <w:rsid w:val="006B2D3F"/>
    <w:rsid w:val="006B3B95"/>
    <w:rsid w:val="006B6CA3"/>
    <w:rsid w:val="006C1089"/>
    <w:rsid w:val="006C1624"/>
    <w:rsid w:val="006C2276"/>
    <w:rsid w:val="006C58AC"/>
    <w:rsid w:val="006C5CB5"/>
    <w:rsid w:val="006D1DF2"/>
    <w:rsid w:val="006D4E3C"/>
    <w:rsid w:val="006E051A"/>
    <w:rsid w:val="006E5861"/>
    <w:rsid w:val="006E7771"/>
    <w:rsid w:val="006F1B11"/>
    <w:rsid w:val="006F44DD"/>
    <w:rsid w:val="00703333"/>
    <w:rsid w:val="00710E73"/>
    <w:rsid w:val="007145F2"/>
    <w:rsid w:val="00715179"/>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8790C"/>
    <w:rsid w:val="007922C7"/>
    <w:rsid w:val="007A06E1"/>
    <w:rsid w:val="007B07A6"/>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5B1C"/>
    <w:rsid w:val="007E6C6A"/>
    <w:rsid w:val="007E7C5D"/>
    <w:rsid w:val="007F48EB"/>
    <w:rsid w:val="007F54A9"/>
    <w:rsid w:val="008008C3"/>
    <w:rsid w:val="0080766D"/>
    <w:rsid w:val="0080789D"/>
    <w:rsid w:val="00811010"/>
    <w:rsid w:val="00812BBD"/>
    <w:rsid w:val="00812C24"/>
    <w:rsid w:val="0081594D"/>
    <w:rsid w:val="00821333"/>
    <w:rsid w:val="008213C1"/>
    <w:rsid w:val="00825A65"/>
    <w:rsid w:val="008268E3"/>
    <w:rsid w:val="00833100"/>
    <w:rsid w:val="00835816"/>
    <w:rsid w:val="00836FF0"/>
    <w:rsid w:val="00851F7D"/>
    <w:rsid w:val="00854DE9"/>
    <w:rsid w:val="00857E76"/>
    <w:rsid w:val="008610BC"/>
    <w:rsid w:val="008619E3"/>
    <w:rsid w:val="00862BCC"/>
    <w:rsid w:val="00865710"/>
    <w:rsid w:val="008662D1"/>
    <w:rsid w:val="00875203"/>
    <w:rsid w:val="00876AA3"/>
    <w:rsid w:val="00886BE3"/>
    <w:rsid w:val="008872F3"/>
    <w:rsid w:val="008877CF"/>
    <w:rsid w:val="008905FE"/>
    <w:rsid w:val="00896BD3"/>
    <w:rsid w:val="00896DC3"/>
    <w:rsid w:val="008A0300"/>
    <w:rsid w:val="008A0A6B"/>
    <w:rsid w:val="008A1FE5"/>
    <w:rsid w:val="008A3066"/>
    <w:rsid w:val="008A4367"/>
    <w:rsid w:val="008A4CE3"/>
    <w:rsid w:val="008A6FD9"/>
    <w:rsid w:val="008B0E28"/>
    <w:rsid w:val="008B5417"/>
    <w:rsid w:val="008C09D6"/>
    <w:rsid w:val="008C1B7B"/>
    <w:rsid w:val="008C1C76"/>
    <w:rsid w:val="008C2950"/>
    <w:rsid w:val="008C70D0"/>
    <w:rsid w:val="008D2021"/>
    <w:rsid w:val="008D22FC"/>
    <w:rsid w:val="008D3391"/>
    <w:rsid w:val="008D4661"/>
    <w:rsid w:val="008D4AC9"/>
    <w:rsid w:val="008D524E"/>
    <w:rsid w:val="008D6058"/>
    <w:rsid w:val="008E2BAB"/>
    <w:rsid w:val="008E42B5"/>
    <w:rsid w:val="008E7C82"/>
    <w:rsid w:val="008F57DB"/>
    <w:rsid w:val="008F6D50"/>
    <w:rsid w:val="00900F6F"/>
    <w:rsid w:val="0090394E"/>
    <w:rsid w:val="009055C2"/>
    <w:rsid w:val="0091249E"/>
    <w:rsid w:val="00912A09"/>
    <w:rsid w:val="00916781"/>
    <w:rsid w:val="00916E5A"/>
    <w:rsid w:val="0091792F"/>
    <w:rsid w:val="00925E67"/>
    <w:rsid w:val="00926418"/>
    <w:rsid w:val="00927051"/>
    <w:rsid w:val="0093284F"/>
    <w:rsid w:val="00937135"/>
    <w:rsid w:val="00937F8C"/>
    <w:rsid w:val="00940C6E"/>
    <w:rsid w:val="00943E85"/>
    <w:rsid w:val="00946370"/>
    <w:rsid w:val="009503CD"/>
    <w:rsid w:val="00950EE1"/>
    <w:rsid w:val="009525D4"/>
    <w:rsid w:val="00952F6C"/>
    <w:rsid w:val="00953877"/>
    <w:rsid w:val="00957CDB"/>
    <w:rsid w:val="009619D7"/>
    <w:rsid w:val="00962164"/>
    <w:rsid w:val="00970098"/>
    <w:rsid w:val="0097172A"/>
    <w:rsid w:val="00972775"/>
    <w:rsid w:val="00973D3E"/>
    <w:rsid w:val="009756EC"/>
    <w:rsid w:val="009806B5"/>
    <w:rsid w:val="0098341F"/>
    <w:rsid w:val="00991683"/>
    <w:rsid w:val="00991781"/>
    <w:rsid w:val="009924F6"/>
    <w:rsid w:val="00992AA1"/>
    <w:rsid w:val="00992E34"/>
    <w:rsid w:val="00994053"/>
    <w:rsid w:val="009A1632"/>
    <w:rsid w:val="009B28DF"/>
    <w:rsid w:val="009C5A09"/>
    <w:rsid w:val="009D1675"/>
    <w:rsid w:val="009D5C58"/>
    <w:rsid w:val="009D6C08"/>
    <w:rsid w:val="009E019B"/>
    <w:rsid w:val="009E4BD3"/>
    <w:rsid w:val="009E686D"/>
    <w:rsid w:val="009E6C9E"/>
    <w:rsid w:val="009E6DE5"/>
    <w:rsid w:val="009E751C"/>
    <w:rsid w:val="009E7C0B"/>
    <w:rsid w:val="009F0854"/>
    <w:rsid w:val="009F2900"/>
    <w:rsid w:val="009F51B5"/>
    <w:rsid w:val="009F7378"/>
    <w:rsid w:val="00A04AF5"/>
    <w:rsid w:val="00A053CB"/>
    <w:rsid w:val="00A10336"/>
    <w:rsid w:val="00A10CF0"/>
    <w:rsid w:val="00A161E7"/>
    <w:rsid w:val="00A1699E"/>
    <w:rsid w:val="00A203C9"/>
    <w:rsid w:val="00A22C34"/>
    <w:rsid w:val="00A23057"/>
    <w:rsid w:val="00A23102"/>
    <w:rsid w:val="00A232B9"/>
    <w:rsid w:val="00A25C1A"/>
    <w:rsid w:val="00A35195"/>
    <w:rsid w:val="00A37A42"/>
    <w:rsid w:val="00A40F62"/>
    <w:rsid w:val="00A4288D"/>
    <w:rsid w:val="00A44F7E"/>
    <w:rsid w:val="00A466C5"/>
    <w:rsid w:val="00A503D5"/>
    <w:rsid w:val="00A5257B"/>
    <w:rsid w:val="00A52A4B"/>
    <w:rsid w:val="00A541F4"/>
    <w:rsid w:val="00A57E99"/>
    <w:rsid w:val="00A6085D"/>
    <w:rsid w:val="00A6385E"/>
    <w:rsid w:val="00A64BE1"/>
    <w:rsid w:val="00A65D37"/>
    <w:rsid w:val="00A66D1C"/>
    <w:rsid w:val="00A7173B"/>
    <w:rsid w:val="00A71C5E"/>
    <w:rsid w:val="00A7390F"/>
    <w:rsid w:val="00A761BE"/>
    <w:rsid w:val="00A8048A"/>
    <w:rsid w:val="00A82091"/>
    <w:rsid w:val="00A847F3"/>
    <w:rsid w:val="00AA0EBC"/>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4333F"/>
    <w:rsid w:val="00B455B8"/>
    <w:rsid w:val="00B60413"/>
    <w:rsid w:val="00B60423"/>
    <w:rsid w:val="00B6374B"/>
    <w:rsid w:val="00B65473"/>
    <w:rsid w:val="00B65ACB"/>
    <w:rsid w:val="00B70E97"/>
    <w:rsid w:val="00B71501"/>
    <w:rsid w:val="00B72173"/>
    <w:rsid w:val="00B776C9"/>
    <w:rsid w:val="00B800FB"/>
    <w:rsid w:val="00B83257"/>
    <w:rsid w:val="00B85900"/>
    <w:rsid w:val="00B8593A"/>
    <w:rsid w:val="00B86B0D"/>
    <w:rsid w:val="00B93197"/>
    <w:rsid w:val="00B9657B"/>
    <w:rsid w:val="00BA3CCA"/>
    <w:rsid w:val="00BA6047"/>
    <w:rsid w:val="00BA6087"/>
    <w:rsid w:val="00BA7B6C"/>
    <w:rsid w:val="00BB6553"/>
    <w:rsid w:val="00BC3636"/>
    <w:rsid w:val="00BC3D4F"/>
    <w:rsid w:val="00BC695D"/>
    <w:rsid w:val="00BD0F95"/>
    <w:rsid w:val="00BD1D66"/>
    <w:rsid w:val="00BD25ED"/>
    <w:rsid w:val="00BD2B0A"/>
    <w:rsid w:val="00BD3E7B"/>
    <w:rsid w:val="00BD40AA"/>
    <w:rsid w:val="00BD6B78"/>
    <w:rsid w:val="00BE0860"/>
    <w:rsid w:val="00BE2545"/>
    <w:rsid w:val="00BE4C95"/>
    <w:rsid w:val="00BF368B"/>
    <w:rsid w:val="00BF7156"/>
    <w:rsid w:val="00BF7748"/>
    <w:rsid w:val="00C00832"/>
    <w:rsid w:val="00C018C1"/>
    <w:rsid w:val="00C019FD"/>
    <w:rsid w:val="00C02C67"/>
    <w:rsid w:val="00C123B6"/>
    <w:rsid w:val="00C13A8F"/>
    <w:rsid w:val="00C2263D"/>
    <w:rsid w:val="00C22756"/>
    <w:rsid w:val="00C26879"/>
    <w:rsid w:val="00C2736D"/>
    <w:rsid w:val="00C3000D"/>
    <w:rsid w:val="00C33F31"/>
    <w:rsid w:val="00C34DF2"/>
    <w:rsid w:val="00C3545F"/>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0C4A"/>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0057"/>
    <w:rsid w:val="00CF35D7"/>
    <w:rsid w:val="00CF3A06"/>
    <w:rsid w:val="00D01798"/>
    <w:rsid w:val="00D06F8C"/>
    <w:rsid w:val="00D07C6F"/>
    <w:rsid w:val="00D10674"/>
    <w:rsid w:val="00D1343C"/>
    <w:rsid w:val="00D138DD"/>
    <w:rsid w:val="00D166A3"/>
    <w:rsid w:val="00D20184"/>
    <w:rsid w:val="00D20E68"/>
    <w:rsid w:val="00D245FE"/>
    <w:rsid w:val="00D2465E"/>
    <w:rsid w:val="00D2587A"/>
    <w:rsid w:val="00D27B1C"/>
    <w:rsid w:val="00D27F9B"/>
    <w:rsid w:val="00D33347"/>
    <w:rsid w:val="00D360F9"/>
    <w:rsid w:val="00D4009A"/>
    <w:rsid w:val="00D402BA"/>
    <w:rsid w:val="00D41AD1"/>
    <w:rsid w:val="00D47282"/>
    <w:rsid w:val="00D612D3"/>
    <w:rsid w:val="00D64221"/>
    <w:rsid w:val="00D65B08"/>
    <w:rsid w:val="00D704FF"/>
    <w:rsid w:val="00D72693"/>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2812"/>
    <w:rsid w:val="00DD41D9"/>
    <w:rsid w:val="00DD6439"/>
    <w:rsid w:val="00DE096C"/>
    <w:rsid w:val="00DE1220"/>
    <w:rsid w:val="00DE1A06"/>
    <w:rsid w:val="00DE1AAE"/>
    <w:rsid w:val="00DF53E4"/>
    <w:rsid w:val="00DF5C41"/>
    <w:rsid w:val="00DF669C"/>
    <w:rsid w:val="00E000B0"/>
    <w:rsid w:val="00E00992"/>
    <w:rsid w:val="00E02470"/>
    <w:rsid w:val="00E0426F"/>
    <w:rsid w:val="00E04D93"/>
    <w:rsid w:val="00E159C9"/>
    <w:rsid w:val="00E164D4"/>
    <w:rsid w:val="00E24D03"/>
    <w:rsid w:val="00E30AF2"/>
    <w:rsid w:val="00E30C39"/>
    <w:rsid w:val="00E31338"/>
    <w:rsid w:val="00E32EEE"/>
    <w:rsid w:val="00E33C8C"/>
    <w:rsid w:val="00E35734"/>
    <w:rsid w:val="00E45BC3"/>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51D9"/>
    <w:rsid w:val="00E97B37"/>
    <w:rsid w:val="00EA0157"/>
    <w:rsid w:val="00EA0C54"/>
    <w:rsid w:val="00EA2920"/>
    <w:rsid w:val="00EA2C64"/>
    <w:rsid w:val="00EA3255"/>
    <w:rsid w:val="00EA344C"/>
    <w:rsid w:val="00EA548D"/>
    <w:rsid w:val="00EA5717"/>
    <w:rsid w:val="00EA6271"/>
    <w:rsid w:val="00EA6857"/>
    <w:rsid w:val="00EB38A7"/>
    <w:rsid w:val="00EB3DC1"/>
    <w:rsid w:val="00EB4FA8"/>
    <w:rsid w:val="00EC140F"/>
    <w:rsid w:val="00EC18BA"/>
    <w:rsid w:val="00EC309A"/>
    <w:rsid w:val="00EC36A5"/>
    <w:rsid w:val="00EC593E"/>
    <w:rsid w:val="00EC6504"/>
    <w:rsid w:val="00ED0423"/>
    <w:rsid w:val="00ED4BA4"/>
    <w:rsid w:val="00ED5D47"/>
    <w:rsid w:val="00EE00D4"/>
    <w:rsid w:val="00EE0B59"/>
    <w:rsid w:val="00EE23E3"/>
    <w:rsid w:val="00EE439E"/>
    <w:rsid w:val="00EE569D"/>
    <w:rsid w:val="00EF49A8"/>
    <w:rsid w:val="00EF5A24"/>
    <w:rsid w:val="00EF6BD0"/>
    <w:rsid w:val="00F02D35"/>
    <w:rsid w:val="00F1054C"/>
    <w:rsid w:val="00F12C27"/>
    <w:rsid w:val="00F13DE2"/>
    <w:rsid w:val="00F20995"/>
    <w:rsid w:val="00F21D8B"/>
    <w:rsid w:val="00F23EE1"/>
    <w:rsid w:val="00F26685"/>
    <w:rsid w:val="00F26DE0"/>
    <w:rsid w:val="00F272D6"/>
    <w:rsid w:val="00F27A1C"/>
    <w:rsid w:val="00F34429"/>
    <w:rsid w:val="00F40A4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2776"/>
    <w:rsid w:val="00F8309A"/>
    <w:rsid w:val="00F83199"/>
    <w:rsid w:val="00F91CFE"/>
    <w:rsid w:val="00F92F91"/>
    <w:rsid w:val="00F95CFA"/>
    <w:rsid w:val="00F97145"/>
    <w:rsid w:val="00F97862"/>
    <w:rsid w:val="00FA2B42"/>
    <w:rsid w:val="00FA52FC"/>
    <w:rsid w:val="00FC0920"/>
    <w:rsid w:val="00FC12A6"/>
    <w:rsid w:val="00FC1BE4"/>
    <w:rsid w:val="00FC1D1B"/>
    <w:rsid w:val="00FC4E02"/>
    <w:rsid w:val="00FC7F0B"/>
    <w:rsid w:val="00FD4419"/>
    <w:rsid w:val="00FD4D55"/>
    <w:rsid w:val="00FD65C1"/>
    <w:rsid w:val="00FE1740"/>
    <w:rsid w:val="00FE3A84"/>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692F2F3C-2915-497C-AC0D-2AFDD7175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434089">
      <w:bodyDiv w:val="1"/>
      <w:marLeft w:val="0"/>
      <w:marRight w:val="0"/>
      <w:marTop w:val="0"/>
      <w:marBottom w:val="0"/>
      <w:divBdr>
        <w:top w:val="none" w:sz="0" w:space="0" w:color="auto"/>
        <w:left w:val="none" w:sz="0" w:space="0" w:color="auto"/>
        <w:bottom w:val="none" w:sz="0" w:space="0" w:color="auto"/>
        <w:right w:val="none" w:sz="0" w:space="0" w:color="auto"/>
      </w:divBdr>
      <w:divsChild>
        <w:div w:id="51849750">
          <w:marLeft w:val="0"/>
          <w:marRight w:val="0"/>
          <w:marTop w:val="0"/>
          <w:marBottom w:val="0"/>
          <w:divBdr>
            <w:top w:val="none" w:sz="0" w:space="0" w:color="auto"/>
            <w:left w:val="none" w:sz="0" w:space="0" w:color="auto"/>
            <w:bottom w:val="none" w:sz="0" w:space="0" w:color="auto"/>
            <w:right w:val="none" w:sz="0" w:space="0" w:color="auto"/>
          </w:divBdr>
          <w:divsChild>
            <w:div w:id="1845245672">
              <w:marLeft w:val="0"/>
              <w:marRight w:val="0"/>
              <w:marTop w:val="0"/>
              <w:marBottom w:val="0"/>
              <w:divBdr>
                <w:top w:val="none" w:sz="0" w:space="0" w:color="auto"/>
                <w:left w:val="none" w:sz="0" w:space="0" w:color="auto"/>
                <w:bottom w:val="none" w:sz="0" w:space="0" w:color="auto"/>
                <w:right w:val="none" w:sz="0" w:space="0" w:color="auto"/>
              </w:divBdr>
              <w:divsChild>
                <w:div w:id="608781573">
                  <w:marLeft w:val="0"/>
                  <w:marRight w:val="0"/>
                  <w:marTop w:val="0"/>
                  <w:marBottom w:val="0"/>
                  <w:divBdr>
                    <w:top w:val="none" w:sz="0" w:space="0" w:color="auto"/>
                    <w:left w:val="none" w:sz="0" w:space="0" w:color="auto"/>
                    <w:bottom w:val="none" w:sz="0" w:space="0" w:color="auto"/>
                    <w:right w:val="none" w:sz="0" w:space="0" w:color="auto"/>
                  </w:divBdr>
                  <w:divsChild>
                    <w:div w:id="460273195">
                      <w:marLeft w:val="0"/>
                      <w:marRight w:val="0"/>
                      <w:marTop w:val="100"/>
                      <w:marBottom w:val="100"/>
                      <w:divBdr>
                        <w:top w:val="none" w:sz="0" w:space="0" w:color="auto"/>
                        <w:left w:val="none" w:sz="0" w:space="0" w:color="auto"/>
                        <w:bottom w:val="none" w:sz="0" w:space="0" w:color="auto"/>
                        <w:right w:val="none" w:sz="0" w:space="0" w:color="auto"/>
                      </w:divBdr>
                      <w:divsChild>
                        <w:div w:id="596405249">
                          <w:marLeft w:val="0"/>
                          <w:marRight w:val="0"/>
                          <w:marTop w:val="0"/>
                          <w:marBottom w:val="0"/>
                          <w:divBdr>
                            <w:top w:val="none" w:sz="0" w:space="0" w:color="auto"/>
                            <w:left w:val="none" w:sz="0" w:space="0" w:color="auto"/>
                            <w:bottom w:val="none" w:sz="0" w:space="0" w:color="auto"/>
                            <w:right w:val="none" w:sz="0" w:space="0" w:color="auto"/>
                          </w:divBdr>
                          <w:divsChild>
                            <w:div w:id="1306937667">
                              <w:marLeft w:val="0"/>
                              <w:marRight w:val="0"/>
                              <w:marTop w:val="0"/>
                              <w:marBottom w:val="0"/>
                              <w:divBdr>
                                <w:top w:val="none" w:sz="0" w:space="0" w:color="auto"/>
                                <w:left w:val="none" w:sz="0" w:space="0" w:color="auto"/>
                                <w:bottom w:val="none" w:sz="0" w:space="0" w:color="auto"/>
                                <w:right w:val="none" w:sz="0" w:space="0" w:color="auto"/>
                              </w:divBdr>
                              <w:divsChild>
                                <w:div w:id="16031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599723">
      <w:bodyDiv w:val="1"/>
      <w:marLeft w:val="0"/>
      <w:marRight w:val="0"/>
      <w:marTop w:val="0"/>
      <w:marBottom w:val="0"/>
      <w:divBdr>
        <w:top w:val="none" w:sz="0" w:space="0" w:color="auto"/>
        <w:left w:val="none" w:sz="0" w:space="0" w:color="auto"/>
        <w:bottom w:val="none" w:sz="0" w:space="0" w:color="auto"/>
        <w:right w:val="none" w:sz="0" w:space="0" w:color="auto"/>
      </w:divBdr>
    </w:div>
    <w:div w:id="548301309">
      <w:bodyDiv w:val="1"/>
      <w:marLeft w:val="0"/>
      <w:marRight w:val="0"/>
      <w:marTop w:val="0"/>
      <w:marBottom w:val="0"/>
      <w:divBdr>
        <w:top w:val="none" w:sz="0" w:space="0" w:color="auto"/>
        <w:left w:val="none" w:sz="0" w:space="0" w:color="auto"/>
        <w:bottom w:val="none" w:sz="0" w:space="0" w:color="auto"/>
        <w:right w:val="none" w:sz="0" w:space="0" w:color="auto"/>
      </w:divBdr>
      <w:divsChild>
        <w:div w:id="1736470857">
          <w:marLeft w:val="0"/>
          <w:marRight w:val="0"/>
          <w:marTop w:val="0"/>
          <w:marBottom w:val="0"/>
          <w:divBdr>
            <w:top w:val="none" w:sz="0" w:space="0" w:color="auto"/>
            <w:left w:val="none" w:sz="0" w:space="0" w:color="auto"/>
            <w:bottom w:val="none" w:sz="0" w:space="0" w:color="auto"/>
            <w:right w:val="none" w:sz="0" w:space="0" w:color="auto"/>
          </w:divBdr>
          <w:divsChild>
            <w:div w:id="814953752">
              <w:marLeft w:val="0"/>
              <w:marRight w:val="0"/>
              <w:marTop w:val="0"/>
              <w:marBottom w:val="0"/>
              <w:divBdr>
                <w:top w:val="none" w:sz="0" w:space="0" w:color="auto"/>
                <w:left w:val="none" w:sz="0" w:space="0" w:color="auto"/>
                <w:bottom w:val="none" w:sz="0" w:space="0" w:color="auto"/>
                <w:right w:val="none" w:sz="0" w:space="0" w:color="auto"/>
              </w:divBdr>
              <w:divsChild>
                <w:div w:id="53894285">
                  <w:marLeft w:val="0"/>
                  <w:marRight w:val="0"/>
                  <w:marTop w:val="0"/>
                  <w:marBottom w:val="0"/>
                  <w:divBdr>
                    <w:top w:val="none" w:sz="0" w:space="0" w:color="auto"/>
                    <w:left w:val="none" w:sz="0" w:space="0" w:color="auto"/>
                    <w:bottom w:val="none" w:sz="0" w:space="0" w:color="auto"/>
                    <w:right w:val="none" w:sz="0" w:space="0" w:color="auto"/>
                  </w:divBdr>
                  <w:divsChild>
                    <w:div w:id="432869093">
                      <w:marLeft w:val="0"/>
                      <w:marRight w:val="0"/>
                      <w:marTop w:val="100"/>
                      <w:marBottom w:val="100"/>
                      <w:divBdr>
                        <w:top w:val="none" w:sz="0" w:space="0" w:color="auto"/>
                        <w:left w:val="none" w:sz="0" w:space="0" w:color="auto"/>
                        <w:bottom w:val="none" w:sz="0" w:space="0" w:color="auto"/>
                        <w:right w:val="none" w:sz="0" w:space="0" w:color="auto"/>
                      </w:divBdr>
                      <w:divsChild>
                        <w:div w:id="763841228">
                          <w:marLeft w:val="0"/>
                          <w:marRight w:val="0"/>
                          <w:marTop w:val="0"/>
                          <w:marBottom w:val="0"/>
                          <w:divBdr>
                            <w:top w:val="none" w:sz="0" w:space="0" w:color="auto"/>
                            <w:left w:val="none" w:sz="0" w:space="0" w:color="auto"/>
                            <w:bottom w:val="none" w:sz="0" w:space="0" w:color="auto"/>
                            <w:right w:val="none" w:sz="0" w:space="0" w:color="auto"/>
                          </w:divBdr>
                          <w:divsChild>
                            <w:div w:id="945499714">
                              <w:marLeft w:val="0"/>
                              <w:marRight w:val="0"/>
                              <w:marTop w:val="0"/>
                              <w:marBottom w:val="0"/>
                              <w:divBdr>
                                <w:top w:val="none" w:sz="0" w:space="0" w:color="auto"/>
                                <w:left w:val="none" w:sz="0" w:space="0" w:color="auto"/>
                                <w:bottom w:val="none" w:sz="0" w:space="0" w:color="auto"/>
                                <w:right w:val="none" w:sz="0" w:space="0" w:color="auto"/>
                              </w:divBdr>
                              <w:divsChild>
                                <w:div w:id="103057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355154">
      <w:bodyDiv w:val="1"/>
      <w:marLeft w:val="0"/>
      <w:marRight w:val="0"/>
      <w:marTop w:val="0"/>
      <w:marBottom w:val="0"/>
      <w:divBdr>
        <w:top w:val="none" w:sz="0" w:space="0" w:color="auto"/>
        <w:left w:val="none" w:sz="0" w:space="0" w:color="auto"/>
        <w:bottom w:val="none" w:sz="0" w:space="0" w:color="auto"/>
        <w:right w:val="none" w:sz="0" w:space="0" w:color="auto"/>
      </w:divBdr>
      <w:divsChild>
        <w:div w:id="2123185995">
          <w:marLeft w:val="0"/>
          <w:marRight w:val="0"/>
          <w:marTop w:val="0"/>
          <w:marBottom w:val="0"/>
          <w:divBdr>
            <w:top w:val="none" w:sz="0" w:space="0" w:color="auto"/>
            <w:left w:val="none" w:sz="0" w:space="0" w:color="auto"/>
            <w:bottom w:val="none" w:sz="0" w:space="0" w:color="auto"/>
            <w:right w:val="none" w:sz="0" w:space="0" w:color="auto"/>
          </w:divBdr>
          <w:divsChild>
            <w:div w:id="646276079">
              <w:marLeft w:val="0"/>
              <w:marRight w:val="0"/>
              <w:marTop w:val="0"/>
              <w:marBottom w:val="0"/>
              <w:divBdr>
                <w:top w:val="none" w:sz="0" w:space="0" w:color="auto"/>
                <w:left w:val="none" w:sz="0" w:space="0" w:color="auto"/>
                <w:bottom w:val="none" w:sz="0" w:space="0" w:color="auto"/>
                <w:right w:val="none" w:sz="0" w:space="0" w:color="auto"/>
              </w:divBdr>
              <w:divsChild>
                <w:div w:id="220871585">
                  <w:marLeft w:val="0"/>
                  <w:marRight w:val="0"/>
                  <w:marTop w:val="0"/>
                  <w:marBottom w:val="0"/>
                  <w:divBdr>
                    <w:top w:val="none" w:sz="0" w:space="0" w:color="auto"/>
                    <w:left w:val="none" w:sz="0" w:space="0" w:color="auto"/>
                    <w:bottom w:val="none" w:sz="0" w:space="0" w:color="auto"/>
                    <w:right w:val="none" w:sz="0" w:space="0" w:color="auto"/>
                  </w:divBdr>
                  <w:divsChild>
                    <w:div w:id="829255141">
                      <w:marLeft w:val="0"/>
                      <w:marRight w:val="0"/>
                      <w:marTop w:val="100"/>
                      <w:marBottom w:val="100"/>
                      <w:divBdr>
                        <w:top w:val="none" w:sz="0" w:space="0" w:color="auto"/>
                        <w:left w:val="none" w:sz="0" w:space="0" w:color="auto"/>
                        <w:bottom w:val="none" w:sz="0" w:space="0" w:color="auto"/>
                        <w:right w:val="none" w:sz="0" w:space="0" w:color="auto"/>
                      </w:divBdr>
                      <w:divsChild>
                        <w:div w:id="1445494160">
                          <w:marLeft w:val="0"/>
                          <w:marRight w:val="0"/>
                          <w:marTop w:val="0"/>
                          <w:marBottom w:val="0"/>
                          <w:divBdr>
                            <w:top w:val="none" w:sz="0" w:space="0" w:color="auto"/>
                            <w:left w:val="none" w:sz="0" w:space="0" w:color="auto"/>
                            <w:bottom w:val="none" w:sz="0" w:space="0" w:color="auto"/>
                            <w:right w:val="none" w:sz="0" w:space="0" w:color="auto"/>
                          </w:divBdr>
                          <w:divsChild>
                            <w:div w:id="1799448429">
                              <w:marLeft w:val="0"/>
                              <w:marRight w:val="0"/>
                              <w:marTop w:val="0"/>
                              <w:marBottom w:val="0"/>
                              <w:divBdr>
                                <w:top w:val="none" w:sz="0" w:space="0" w:color="auto"/>
                                <w:left w:val="none" w:sz="0" w:space="0" w:color="auto"/>
                                <w:bottom w:val="none" w:sz="0" w:space="0" w:color="auto"/>
                                <w:right w:val="none" w:sz="0" w:space="0" w:color="auto"/>
                              </w:divBdr>
                              <w:divsChild>
                                <w:div w:id="15446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 w:id="2141223563">
      <w:bodyDiv w:val="1"/>
      <w:marLeft w:val="0"/>
      <w:marRight w:val="0"/>
      <w:marTop w:val="0"/>
      <w:marBottom w:val="0"/>
      <w:divBdr>
        <w:top w:val="none" w:sz="0" w:space="0" w:color="auto"/>
        <w:left w:val="none" w:sz="0" w:space="0" w:color="auto"/>
        <w:bottom w:val="none" w:sz="0" w:space="0" w:color="auto"/>
        <w:right w:val="none" w:sz="0" w:space="0" w:color="auto"/>
      </w:divBdr>
      <w:divsChild>
        <w:div w:id="1707369606">
          <w:marLeft w:val="0"/>
          <w:marRight w:val="0"/>
          <w:marTop w:val="0"/>
          <w:marBottom w:val="0"/>
          <w:divBdr>
            <w:top w:val="none" w:sz="0" w:space="0" w:color="auto"/>
            <w:left w:val="none" w:sz="0" w:space="0" w:color="auto"/>
            <w:bottom w:val="none" w:sz="0" w:space="0" w:color="auto"/>
            <w:right w:val="none" w:sz="0" w:space="0" w:color="auto"/>
          </w:divBdr>
          <w:divsChild>
            <w:div w:id="1101686600">
              <w:marLeft w:val="0"/>
              <w:marRight w:val="0"/>
              <w:marTop w:val="0"/>
              <w:marBottom w:val="0"/>
              <w:divBdr>
                <w:top w:val="none" w:sz="0" w:space="0" w:color="auto"/>
                <w:left w:val="none" w:sz="0" w:space="0" w:color="auto"/>
                <w:bottom w:val="none" w:sz="0" w:space="0" w:color="auto"/>
                <w:right w:val="none" w:sz="0" w:space="0" w:color="auto"/>
              </w:divBdr>
              <w:divsChild>
                <w:div w:id="365257556">
                  <w:marLeft w:val="0"/>
                  <w:marRight w:val="0"/>
                  <w:marTop w:val="0"/>
                  <w:marBottom w:val="0"/>
                  <w:divBdr>
                    <w:top w:val="none" w:sz="0" w:space="0" w:color="auto"/>
                    <w:left w:val="none" w:sz="0" w:space="0" w:color="auto"/>
                    <w:bottom w:val="none" w:sz="0" w:space="0" w:color="auto"/>
                    <w:right w:val="none" w:sz="0" w:space="0" w:color="auto"/>
                  </w:divBdr>
                  <w:divsChild>
                    <w:div w:id="403768287">
                      <w:marLeft w:val="0"/>
                      <w:marRight w:val="0"/>
                      <w:marTop w:val="100"/>
                      <w:marBottom w:val="100"/>
                      <w:divBdr>
                        <w:top w:val="none" w:sz="0" w:space="0" w:color="auto"/>
                        <w:left w:val="none" w:sz="0" w:space="0" w:color="auto"/>
                        <w:bottom w:val="none" w:sz="0" w:space="0" w:color="auto"/>
                        <w:right w:val="none" w:sz="0" w:space="0" w:color="auto"/>
                      </w:divBdr>
                      <w:divsChild>
                        <w:div w:id="460996766">
                          <w:marLeft w:val="0"/>
                          <w:marRight w:val="0"/>
                          <w:marTop w:val="0"/>
                          <w:marBottom w:val="0"/>
                          <w:divBdr>
                            <w:top w:val="none" w:sz="0" w:space="0" w:color="auto"/>
                            <w:left w:val="none" w:sz="0" w:space="0" w:color="auto"/>
                            <w:bottom w:val="none" w:sz="0" w:space="0" w:color="auto"/>
                            <w:right w:val="none" w:sz="0" w:space="0" w:color="auto"/>
                          </w:divBdr>
                          <w:divsChild>
                            <w:div w:id="1102385114">
                              <w:marLeft w:val="0"/>
                              <w:marRight w:val="0"/>
                              <w:marTop w:val="0"/>
                              <w:marBottom w:val="0"/>
                              <w:divBdr>
                                <w:top w:val="none" w:sz="0" w:space="0" w:color="auto"/>
                                <w:left w:val="none" w:sz="0" w:space="0" w:color="auto"/>
                                <w:bottom w:val="none" w:sz="0" w:space="0" w:color="auto"/>
                                <w:right w:val="none" w:sz="0" w:space="0" w:color="auto"/>
                              </w:divBdr>
                              <w:divsChild>
                                <w:div w:id="4033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1168279-E9DB-4D6B-B934-3EAF34CF353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893</Words>
  <Characters>5220</Characters>
  <Application>Microsoft Office Word</Application>
  <DocSecurity>0</DocSecurity>
  <PresentationFormat/>
  <Lines>43</Lines>
  <Paragraphs>12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6101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Minne, Arnd (001)</dc:creator>
  <cp:lastModifiedBy>Scuccimarra, Federica (183)</cp:lastModifiedBy>
  <cp:revision>9</cp:revision>
  <cp:lastPrinted>2018-02-14T08:40:00Z</cp:lastPrinted>
  <dcterms:created xsi:type="dcterms:W3CDTF">2018-02-16T12:42:00Z</dcterms:created>
  <dcterms:modified xsi:type="dcterms:W3CDTF">2018-03-02T14:23:00Z</dcterms:modified>
</cp:coreProperties>
</file>