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413" w:rsidRPr="002B07C5" w:rsidRDefault="00A63EA9" w:rsidP="0016207B">
      <w:pPr>
        <w:pStyle w:val="SublinevorHeadline"/>
      </w:pPr>
      <w:r>
        <w:t>Veicoli a emissioni zero per il servizio corriere</w:t>
      </w:r>
    </w:p>
    <w:p w:rsidR="00C34953" w:rsidRPr="002B07C5" w:rsidRDefault="00C34953" w:rsidP="0016207B">
      <w:pPr>
        <w:pStyle w:val="SublinevorHeadline"/>
      </w:pPr>
    </w:p>
    <w:p w:rsidR="0016207B" w:rsidRPr="002B07C5" w:rsidRDefault="00A63EA9" w:rsidP="00AD1D0E">
      <w:pPr>
        <w:pStyle w:val="20Headline"/>
        <w:rPr>
          <w:rFonts w:ascii="CorpoADem" w:hAnsi="CorpoADem"/>
          <w:b w:val="0"/>
        </w:rPr>
      </w:pPr>
      <w:r>
        <w:rPr>
          <w:b w:val="0"/>
          <w:sz w:val="26"/>
        </w:rPr>
        <w:t xml:space="preserve">Partnership strategica: Hermes punta su 1500 </w:t>
      </w:r>
      <w:r>
        <w:rPr>
          <w:b w:val="0"/>
          <w:sz w:val="26"/>
        </w:rPr>
        <w:br/>
        <w:t>Mercedes-Benz Sprinter e Vito a trazione elettrica</w:t>
      </w:r>
    </w:p>
    <w:p w:rsidR="00A63EA9" w:rsidRPr="00A63EA9" w:rsidRDefault="00A63EA9" w:rsidP="00A63EA9">
      <w:pPr>
        <w:pStyle w:val="Subhead"/>
        <w:rPr>
          <w:rStyle w:val="41Continoustext11ptboldZchn"/>
          <w:rFonts w:ascii="CorpoADem" w:hAnsi="CorpoADem"/>
        </w:rPr>
      </w:pPr>
      <w:r>
        <w:rPr>
          <w:rStyle w:val="41Continoustext11ptboldZchn"/>
          <w:rFonts w:ascii="CorpoADem" w:hAnsi="CorpoADem"/>
        </w:rPr>
        <w:t>Partnership strategica per l’introduzione della trazione elettrica nella flotta di veicoli di Hermes</w:t>
      </w:r>
    </w:p>
    <w:p w:rsidR="00A63EA9" w:rsidRPr="00A63EA9" w:rsidRDefault="00A63EA9" w:rsidP="00A63EA9">
      <w:pPr>
        <w:pStyle w:val="Subhead"/>
        <w:rPr>
          <w:rStyle w:val="41Continoustext11ptboldZchn"/>
          <w:rFonts w:ascii="CorpoADem" w:hAnsi="CorpoADem"/>
        </w:rPr>
      </w:pPr>
      <w:r>
        <w:rPr>
          <w:rStyle w:val="41Continoustext11ptboldZchn"/>
          <w:rFonts w:ascii="CorpoADem" w:hAnsi="CorpoADem"/>
        </w:rPr>
        <w:t>1500 veicoli elettrici Mercedes-Benz </w:t>
      </w:r>
      <w:proofErr w:type="spellStart"/>
      <w:r>
        <w:rPr>
          <w:rStyle w:val="41Continoustext11ptboldZchn"/>
          <w:rFonts w:ascii="CorpoADem" w:hAnsi="CorpoADem"/>
        </w:rPr>
        <w:t>Vans</w:t>
      </w:r>
      <w:proofErr w:type="spellEnd"/>
      <w:r>
        <w:rPr>
          <w:rStyle w:val="41Continoustext11ptboldZchn"/>
          <w:rFonts w:ascii="CorpoADem" w:hAnsi="CorpoADem"/>
        </w:rPr>
        <w:t xml:space="preserve"> per le consegne in ambito urbano</w:t>
      </w:r>
    </w:p>
    <w:p w:rsidR="00A63EA9" w:rsidRPr="00A63EA9" w:rsidRDefault="00A63EA9" w:rsidP="00A63EA9">
      <w:pPr>
        <w:pStyle w:val="Subhead"/>
        <w:rPr>
          <w:rStyle w:val="41Continoustext11ptboldZchn"/>
          <w:rFonts w:ascii="CorpoADem" w:hAnsi="CorpoADem"/>
        </w:rPr>
      </w:pPr>
      <w:r>
        <w:rPr>
          <w:rStyle w:val="41Continoustext11ptboldZchn"/>
          <w:rFonts w:ascii="CorpoADem" w:hAnsi="CorpoADem"/>
        </w:rPr>
        <w:t>Progetto pilota al via a inizio 2018 ad Amburgo e Stoccarda</w:t>
      </w:r>
    </w:p>
    <w:p w:rsidR="00A63EA9" w:rsidRPr="00A63EA9" w:rsidRDefault="005F1154" w:rsidP="00A63EA9">
      <w:pPr>
        <w:pStyle w:val="Subhead"/>
        <w:rPr>
          <w:rStyle w:val="41Continoustext11ptboldZchn"/>
          <w:rFonts w:ascii="CorpoADem" w:hAnsi="CorpoADem"/>
        </w:rPr>
      </w:pPr>
      <w:r>
        <w:rPr>
          <w:rStyle w:val="41Continoustext11ptboldZchn"/>
          <w:rFonts w:ascii="CorpoADem" w:hAnsi="CorpoADem"/>
        </w:rPr>
        <w:t xml:space="preserve">Focus </w:t>
      </w:r>
      <w:r w:rsidRPr="00714E72">
        <w:rPr>
          <w:rStyle w:val="41Continoustext11ptboldZchn"/>
          <w:rFonts w:ascii="CorpoADem" w:hAnsi="CorpoADem"/>
        </w:rPr>
        <w:t>su</w:t>
      </w:r>
      <w:r w:rsidR="00A63EA9" w:rsidRPr="00714E72">
        <w:rPr>
          <w:rStyle w:val="41Continoustext11ptboldZchn"/>
          <w:rFonts w:ascii="CorpoADem" w:hAnsi="CorpoADem"/>
        </w:rPr>
        <w:t xml:space="preserve"> economicità</w:t>
      </w:r>
      <w:r w:rsidR="00A63EA9">
        <w:rPr>
          <w:rStyle w:val="41Continoustext11ptboldZchn"/>
          <w:rFonts w:ascii="CorpoADem" w:hAnsi="CorpoADem"/>
        </w:rPr>
        <w:t>, adattabilità all’impiego quotidiano e sostenibilità</w:t>
      </w:r>
    </w:p>
    <w:p w:rsidR="00A63EA9" w:rsidRPr="00A63EA9" w:rsidRDefault="00A63EA9" w:rsidP="00A63EA9">
      <w:pPr>
        <w:pStyle w:val="Subhead"/>
        <w:rPr>
          <w:rStyle w:val="41Continoustext11ptboldZchn"/>
          <w:rFonts w:ascii="CorpoADem" w:hAnsi="CorpoADem"/>
        </w:rPr>
      </w:pPr>
      <w:r>
        <w:rPr>
          <w:rStyle w:val="41Continoustext11ptboldZchn"/>
          <w:rFonts w:ascii="CorpoADem" w:hAnsi="CorpoADem"/>
        </w:rPr>
        <w:t>Significativa riduzione di emissioni allo scarico e rumorosità</w:t>
      </w:r>
    </w:p>
    <w:p w:rsidR="00A63EA9" w:rsidRPr="00A63EA9" w:rsidRDefault="00A63EA9" w:rsidP="00A63EA9">
      <w:pPr>
        <w:pStyle w:val="Subhead"/>
        <w:rPr>
          <w:rStyle w:val="41Continoustext11ptboldZchn"/>
          <w:rFonts w:ascii="CorpoADem" w:hAnsi="CorpoADem"/>
        </w:rPr>
      </w:pPr>
      <w:r>
        <w:rPr>
          <w:rStyle w:val="41Continoustext11ptboldZchn"/>
          <w:rFonts w:ascii="CorpoADem" w:hAnsi="CorpoADem"/>
        </w:rPr>
        <w:t>Collegamento in rete e vano di carico: Mercedes-Benz </w:t>
      </w:r>
      <w:proofErr w:type="spellStart"/>
      <w:r>
        <w:rPr>
          <w:rStyle w:val="41Continoustext11ptboldZchn"/>
          <w:rFonts w:ascii="CorpoADem" w:hAnsi="CorpoADem"/>
        </w:rPr>
        <w:t>Vans</w:t>
      </w:r>
      <w:proofErr w:type="spellEnd"/>
      <w:r>
        <w:rPr>
          <w:rStyle w:val="41Continoustext11ptboldZchn"/>
          <w:rFonts w:ascii="CorpoADem" w:hAnsi="CorpoADem"/>
        </w:rPr>
        <w:t xml:space="preserve"> fornisce anche soluzioni di sistema</w:t>
      </w:r>
    </w:p>
    <w:p w:rsidR="0016207B" w:rsidRPr="002B07C5" w:rsidRDefault="00A63EA9" w:rsidP="00A63EA9">
      <w:pPr>
        <w:pStyle w:val="Subhead"/>
        <w:rPr>
          <w:rStyle w:val="41Continoustext11ptboldZchn"/>
          <w:rFonts w:ascii="CorpoADem" w:hAnsi="CorpoADem"/>
        </w:rPr>
      </w:pPr>
      <w:r>
        <w:rPr>
          <w:rStyle w:val="41Continoustext11ptboldZchn"/>
          <w:rFonts w:ascii="CorpoADem" w:hAnsi="CorpoADem"/>
        </w:rPr>
        <w:t>Attuale culmine della proficua collaborazione avviata nel 1972</w:t>
      </w:r>
    </w:p>
    <w:p w:rsidR="007A6CFF" w:rsidRPr="002B07C5" w:rsidRDefault="007A6CFF" w:rsidP="007A6CFF">
      <w:pPr>
        <w:pStyle w:val="41Continoustext11ptbold"/>
        <w:sectPr w:rsidR="007A6CFF" w:rsidRPr="002B07C5" w:rsidSect="00936D4F">
          <w:headerReference w:type="default" r:id="rId9"/>
          <w:headerReference w:type="first" r:id="rId10"/>
          <w:type w:val="continuous"/>
          <w:pgSz w:w="11907" w:h="16839" w:code="9"/>
          <w:pgMar w:top="3969" w:right="3289" w:bottom="1304" w:left="1418" w:header="0" w:footer="57" w:gutter="0"/>
          <w:cols w:space="720"/>
          <w:titlePg/>
          <w:docGrid w:linePitch="354"/>
        </w:sectPr>
      </w:pPr>
    </w:p>
    <w:p w:rsidR="00D91CDE" w:rsidRPr="002B07C5" w:rsidRDefault="00D91CDE" w:rsidP="00AD4380">
      <w:pPr>
        <w:pStyle w:val="00Information"/>
        <w:framePr w:w="2268" w:h="1605" w:hRule="exact" w:wrap="notBeside" w:x="9079" w:y="4021"/>
        <w:spacing w:line="240" w:lineRule="auto"/>
        <w:rPr>
          <w:rFonts w:ascii="CorpoSLig" w:hAnsi="CorpoSLig"/>
          <w:b w:val="0"/>
        </w:rPr>
      </w:pPr>
      <w:r>
        <w:rPr>
          <w:rFonts w:ascii="CorpoSLig" w:hAnsi="CorpoSLig"/>
          <w:b w:val="0"/>
        </w:rPr>
        <w:t>Informazione stampa</w:t>
      </w:r>
    </w:p>
    <w:p w:rsidR="00D91CDE" w:rsidRPr="002B07C5" w:rsidRDefault="00D91CDE" w:rsidP="00AD4380">
      <w:pPr>
        <w:pStyle w:val="40Continoustext11pt"/>
        <w:framePr w:w="2268" w:h="1605" w:hRule="exact" w:wrap="notBeside" w:vAnchor="page" w:hAnchor="page" w:x="9079" w:y="4021" w:anchorLock="1"/>
        <w:tabs>
          <w:tab w:val="left" w:pos="3402"/>
          <w:tab w:val="left" w:pos="7655"/>
        </w:tabs>
        <w:spacing w:after="0"/>
        <w:rPr>
          <w:rStyle w:val="40Continoustext11ptZchn"/>
          <w:rFonts w:ascii="CorpoSLig" w:hAnsi="CorpoSLig"/>
        </w:rPr>
      </w:pPr>
    </w:p>
    <w:p w:rsidR="00D91CDE" w:rsidRPr="002B07C5" w:rsidRDefault="008724F3" w:rsidP="00AD4380">
      <w:pPr>
        <w:pStyle w:val="40Continoustext11pt"/>
        <w:framePr w:w="2268" w:h="1605" w:hRule="exact" w:wrap="notBeside" w:vAnchor="page" w:hAnchor="page" w:x="9079" w:y="4021" w:anchorLock="1"/>
        <w:tabs>
          <w:tab w:val="left" w:pos="3402"/>
          <w:tab w:val="left" w:pos="7655"/>
        </w:tabs>
        <w:spacing w:after="0"/>
        <w:rPr>
          <w:rFonts w:ascii="CorpoSLig" w:hAnsi="CorpoSLig"/>
        </w:rPr>
      </w:pPr>
      <w:r>
        <w:rPr>
          <w:rStyle w:val="40Continoustext11ptZchn"/>
          <w:rFonts w:ascii="CorpoSLig" w:hAnsi="CorpoSLig"/>
        </w:rPr>
        <w:t>6 aprile</w:t>
      </w:r>
      <w:bookmarkStart w:id="0" w:name="_GoBack"/>
      <w:bookmarkEnd w:id="0"/>
      <w:r w:rsidR="00A63EA9">
        <w:rPr>
          <w:rStyle w:val="40Continoustext11ptZchn"/>
          <w:rFonts w:ascii="CorpoSLig" w:hAnsi="CorpoSLig"/>
        </w:rPr>
        <w:t xml:space="preserve"> 2017</w:t>
      </w:r>
    </w:p>
    <w:p w:rsidR="00A63EA9" w:rsidRPr="00A63EA9" w:rsidRDefault="00A63EA9" w:rsidP="00A63EA9">
      <w:pPr>
        <w:pStyle w:val="40Continoustext11pt"/>
        <w:rPr>
          <w:rStyle w:val="40Continoustext11ptZchn"/>
        </w:rPr>
      </w:pPr>
      <w:r>
        <w:rPr>
          <w:rStyle w:val="40Continoustext11ptZchn"/>
          <w:b/>
        </w:rPr>
        <w:t>Stoccarda e Amburgo</w:t>
      </w:r>
      <w:r>
        <w:rPr>
          <w:rStyle w:val="40Continoustext11ptZchn"/>
        </w:rPr>
        <w:t xml:space="preserve"> – Hermes e Mercedes-Benz </w:t>
      </w:r>
      <w:proofErr w:type="spellStart"/>
      <w:r>
        <w:rPr>
          <w:rStyle w:val="40Continoustext11ptZchn"/>
        </w:rPr>
        <w:t>Vans</w:t>
      </w:r>
      <w:proofErr w:type="spellEnd"/>
      <w:r>
        <w:rPr>
          <w:rStyle w:val="40Continoustext11ptZchn"/>
        </w:rPr>
        <w:t xml:space="preserve"> hanno siglato una partnership strategica globale per l’introduzione della trazione elettrica nella flotta di veicoli dell’azienda di distribuzione. L’impiego effettivo dei veicoli elettrici a batteria da parte dell’azienda di soluzioni logistiche è prevista inizialmente in una fase pilota, che verrà avviata nei primi mesi del 2018 a Stoccarda ed Amburgo. Obiettivi principali sono economicità, sostenibilità ed adattabilità </w:t>
      </w:r>
      <w:r w:rsidRPr="00714E72">
        <w:rPr>
          <w:rStyle w:val="40Continoustext11ptZchn"/>
        </w:rPr>
        <w:t xml:space="preserve">all’impiego quotidiano dei van a emissioni zero nelle consegne dirette. Entro la fine del 2020, Hermes Germany schiererà 1500 van elettrici della Stella delle </w:t>
      </w:r>
      <w:r w:rsidR="005F1154" w:rsidRPr="00714E72">
        <w:rPr>
          <w:rStyle w:val="40Continoustext11ptZchn"/>
        </w:rPr>
        <w:t>gamme</w:t>
      </w:r>
      <w:r>
        <w:rPr>
          <w:rStyle w:val="40Continoustext11ptZchn"/>
        </w:rPr>
        <w:t xml:space="preserve"> Vito e Sprinter nelle zone a maggiore concentrazione urbana della Germania.</w:t>
      </w:r>
    </w:p>
    <w:p w:rsidR="00A63EA9" w:rsidRPr="00A63EA9" w:rsidRDefault="00A63EA9" w:rsidP="00A63EA9">
      <w:pPr>
        <w:pStyle w:val="40Continoustext11pt"/>
        <w:rPr>
          <w:rStyle w:val="40Continoustext11ptZchn"/>
        </w:rPr>
      </w:pPr>
      <w:r>
        <w:rPr>
          <w:rStyle w:val="40Continoustext11ptZchn"/>
        </w:rPr>
        <w:t xml:space="preserve">“I motori elettrici rappresentano una tecnologia cruciale per il trasporto urbano, soprattutto nel trasporto merci. Le consegne dirette devono diventare ancora più efficienti, oltre che ad emissioni zero in ambiti di applicazione specifici. Questo ci ha portato all’annuncio dello scorso anno secondo cui avremmo riportato un veicolo commerciale elettrico di Mercedes-Benz alla produzione in serie per la prima volta dal 2011. Siamo orgogliosi di poter già oggi rendere noto che Hermes sarà il nostro primo Cliente, e con un numero </w:t>
      </w:r>
      <w:r>
        <w:rPr>
          <w:rStyle w:val="40Continoustext11ptZchn"/>
        </w:rPr>
        <w:lastRenderedPageBreak/>
        <w:t xml:space="preserve">significativo di veicoli. Siamo pronti a mettere in pratica il nostro obiettivo annunciato di offrire soluzioni globali ad hoc per il settore in collaborazione con i nostri Clienti. Per il tipo di impiego previsto, Hermes necessita di veicoli elettrici di medie e grandi dimensioni. Siamo in grado di offrire entrambe le tipologie garantendo qualità elevata, affidabilità e sicurezza, ma anche un’ergonomia ottimale della postazione di lavoro del conducente”, ha dichiarato </w:t>
      </w:r>
      <w:proofErr w:type="spellStart"/>
      <w:r>
        <w:rPr>
          <w:rStyle w:val="40Continoustext11ptZchn"/>
        </w:rPr>
        <w:t>Volker</w:t>
      </w:r>
      <w:proofErr w:type="spellEnd"/>
      <w:r>
        <w:rPr>
          <w:rStyle w:val="40Continoustext11ptZchn"/>
        </w:rPr>
        <w:t xml:space="preserve"> </w:t>
      </w:r>
      <w:proofErr w:type="spellStart"/>
      <w:r>
        <w:rPr>
          <w:rStyle w:val="40Continoustext11ptZchn"/>
        </w:rPr>
        <w:t>Mornhinweg</w:t>
      </w:r>
      <w:proofErr w:type="spellEnd"/>
      <w:r>
        <w:rPr>
          <w:rStyle w:val="40Continoustext11ptZchn"/>
        </w:rPr>
        <w:t>, Responsabile di Mercedes-Benz </w:t>
      </w:r>
      <w:proofErr w:type="spellStart"/>
      <w:r>
        <w:rPr>
          <w:rStyle w:val="40Continoustext11ptZchn"/>
        </w:rPr>
        <w:t>Vans</w:t>
      </w:r>
      <w:proofErr w:type="spellEnd"/>
      <w:r>
        <w:rPr>
          <w:rStyle w:val="40Continoustext11ptZchn"/>
        </w:rPr>
        <w:t>.</w:t>
      </w:r>
    </w:p>
    <w:p w:rsidR="00A63EA9" w:rsidRPr="00A63EA9" w:rsidRDefault="00A63EA9" w:rsidP="00A63EA9">
      <w:pPr>
        <w:pStyle w:val="40Continoustext11pt"/>
        <w:rPr>
          <w:rStyle w:val="40Continoustext11ptZchn"/>
        </w:rPr>
      </w:pPr>
      <w:r>
        <w:rPr>
          <w:rStyle w:val="40Continoustext11ptZchn"/>
        </w:rPr>
        <w:t xml:space="preserve">“Nell’ambito della nostra strategia a lungo termine in fatto di protezione del clima e dell’ambiente, la mobilità elettrica gioca un ruolo fondamentale. In tal senso stiamo procedendo sulla strada verso il rinnovamento sostenibile della nostra flotta di veicoli, di cui la partnership strategica con Mercedes-Benz rappresenta un’ulteriore pietra miliare. Siamo particolarmente fieri di poter contare su Mercedes-Benz, nostro rinomato partner fin dal 1972. Per il futuro puntiamo all’introduzione graduale della trazione elettrica nella nostra flotta in ambito urbano. </w:t>
      </w:r>
      <w:r w:rsidRPr="000227FB">
        <w:rPr>
          <w:rStyle w:val="40Continoustext11ptZchn"/>
        </w:rPr>
        <w:t xml:space="preserve">Allo stesso tempo stiamo accelerando il passaggio totale a veicoli Euro 6 ad emissioni ridotte”, ha affermato Frank </w:t>
      </w:r>
      <w:proofErr w:type="spellStart"/>
      <w:r w:rsidRPr="000227FB">
        <w:rPr>
          <w:rStyle w:val="40Continoustext11ptZchn"/>
        </w:rPr>
        <w:t>Rausch</w:t>
      </w:r>
      <w:proofErr w:type="spellEnd"/>
      <w:r w:rsidRPr="000227FB">
        <w:rPr>
          <w:rStyle w:val="40Continoustext11ptZchn"/>
        </w:rPr>
        <w:t>, CEO di Hermes Germany </w:t>
      </w:r>
      <w:proofErr w:type="spellStart"/>
      <w:r w:rsidRPr="000227FB">
        <w:rPr>
          <w:rStyle w:val="40Continoustext11ptZchn"/>
        </w:rPr>
        <w:t>GmbH</w:t>
      </w:r>
      <w:proofErr w:type="spellEnd"/>
      <w:r w:rsidRPr="000227FB">
        <w:rPr>
          <w:rStyle w:val="40Continoustext11ptZchn"/>
        </w:rPr>
        <w:t>.</w:t>
      </w:r>
    </w:p>
    <w:p w:rsidR="00A63EA9" w:rsidRPr="00B20A58" w:rsidRDefault="00A63EA9" w:rsidP="00A63EA9">
      <w:pPr>
        <w:pStyle w:val="40Continoustext11pt"/>
        <w:rPr>
          <w:rStyle w:val="40Continoustext11ptZchn"/>
          <w:b/>
        </w:rPr>
      </w:pPr>
      <w:r>
        <w:rPr>
          <w:rStyle w:val="40Continoustext11ptZchn"/>
          <w:b/>
        </w:rPr>
        <w:t>Economicità e sostenibilità maggiori per una superiore qualità del servizio</w:t>
      </w:r>
    </w:p>
    <w:p w:rsidR="00A63EA9" w:rsidRPr="00A63EA9" w:rsidRDefault="00A63EA9" w:rsidP="00A63EA9">
      <w:pPr>
        <w:pStyle w:val="40Continoustext11pt"/>
        <w:rPr>
          <w:rStyle w:val="40Continoustext11ptZchn"/>
        </w:rPr>
      </w:pPr>
      <w:r>
        <w:rPr>
          <w:rStyle w:val="40Continoustext11ptZchn"/>
        </w:rPr>
        <w:t>I partner si sono posti l’obiettivo di accrescere efficienza, produttività e sostenibilità nel servizio conse</w:t>
      </w:r>
      <w:r w:rsidR="005F1154">
        <w:rPr>
          <w:rStyle w:val="40Continoustext11ptZchn"/>
        </w:rPr>
        <w:t>gne. Fattori determinanti a tal</w:t>
      </w:r>
      <w:r>
        <w:rPr>
          <w:rStyle w:val="40Continoustext11ptZchn"/>
        </w:rPr>
        <w:t xml:space="preserve"> fine sono anche la gestione online in rapidissima espansione ed i relativi requisiti per il segmento dei servizi CEP (corriere espresso e pacchi), oltre all’elaborazione ed implementazione di soluzioni mirate a migliorare ulteriormente la qualità del servizio per i Clienti. Con l’impiego di silenziosi veicoli ad emissioni zero locali, Mercedes-Benz </w:t>
      </w:r>
      <w:proofErr w:type="spellStart"/>
      <w:r>
        <w:rPr>
          <w:rStyle w:val="40Continoustext11ptZchn"/>
        </w:rPr>
        <w:t>Vans</w:t>
      </w:r>
      <w:proofErr w:type="spellEnd"/>
      <w:r>
        <w:rPr>
          <w:rStyle w:val="40Continoustext11ptZchn"/>
        </w:rPr>
        <w:t xml:space="preserve"> e Hermes Germany intendono dare un contributo a lungo termine per l’ottimizzazione del trasporto per il servizio di consegna in ambito urbano. Entro il 2025 Hermes punta ad effettuare le consegne nei centri di tutte le principali città tedesche in totale assenza di emissioni. Per la ricarica dei veicoli elettrici verrà utilizzata corrente proveniente esclusivamente da fonti energetiche rigenerative al 100%. La corrente verrà prodotta senza alcun effetto sul clima ed in linea con l’etichetta che indica l’energia elettrica ecologica ‘</w:t>
      </w:r>
      <w:proofErr w:type="spellStart"/>
      <w:r>
        <w:rPr>
          <w:rStyle w:val="40Continoustext11ptZchn"/>
        </w:rPr>
        <w:t>Grüner</w:t>
      </w:r>
      <w:proofErr w:type="spellEnd"/>
      <w:r>
        <w:rPr>
          <w:rStyle w:val="40Continoustext11ptZchn"/>
        </w:rPr>
        <w:t> </w:t>
      </w:r>
      <w:proofErr w:type="spellStart"/>
      <w:r>
        <w:rPr>
          <w:rStyle w:val="40Continoustext11ptZchn"/>
        </w:rPr>
        <w:t>Strom</w:t>
      </w:r>
      <w:proofErr w:type="spellEnd"/>
      <w:r>
        <w:rPr>
          <w:rStyle w:val="40Continoustext11ptZchn"/>
        </w:rPr>
        <w:t>’ delle associazioni per la tutela dell’ambiente.</w:t>
      </w:r>
    </w:p>
    <w:p w:rsidR="00A63EA9" w:rsidRPr="00A63EA9" w:rsidRDefault="00A63EA9" w:rsidP="00A63EA9">
      <w:pPr>
        <w:pStyle w:val="40Continoustext11pt"/>
        <w:rPr>
          <w:rStyle w:val="40Continoustext11ptZchn"/>
        </w:rPr>
      </w:pPr>
      <w:r>
        <w:rPr>
          <w:rStyle w:val="40Continoustext11ptZchn"/>
        </w:rPr>
        <w:t>Particolare attenzione verrà inoltre pres</w:t>
      </w:r>
      <w:r w:rsidR="005F1154">
        <w:rPr>
          <w:rStyle w:val="40Continoustext11ptZchn"/>
        </w:rPr>
        <w:t>tata alla fattibilità tecnica e</w:t>
      </w:r>
      <w:r>
        <w:rPr>
          <w:rStyle w:val="40Continoustext11ptZchn"/>
        </w:rPr>
        <w:t xml:space="preserve"> all’efficienza economica dei veicoli elettrici a batteria nel segmento CEP. Senza contare lo sviluppo di nuovi </w:t>
      </w:r>
      <w:proofErr w:type="spellStart"/>
      <w:r>
        <w:rPr>
          <w:rStyle w:val="40Continoustext11ptZchn"/>
        </w:rPr>
        <w:t>concept</w:t>
      </w:r>
      <w:proofErr w:type="spellEnd"/>
      <w:r>
        <w:rPr>
          <w:rStyle w:val="40Continoustext11ptZchn"/>
        </w:rPr>
        <w:t xml:space="preserve"> per l’integrazione di veicoli commerciali </w:t>
      </w:r>
      <w:r>
        <w:rPr>
          <w:rStyle w:val="40Continoustext11ptZchn"/>
        </w:rPr>
        <w:lastRenderedPageBreak/>
        <w:t>elettrici a batteria, con la necessaria infrastruttura di ricarica, nei processi operativi esistenti.</w:t>
      </w:r>
    </w:p>
    <w:p w:rsidR="00A63EA9" w:rsidRPr="00B20A58" w:rsidRDefault="00A63EA9" w:rsidP="00A63EA9">
      <w:pPr>
        <w:pStyle w:val="40Continoustext11pt"/>
        <w:rPr>
          <w:rStyle w:val="40Continoustext11ptZchn"/>
          <w:b/>
        </w:rPr>
      </w:pPr>
      <w:r>
        <w:rPr>
          <w:rStyle w:val="40Continoustext11ptZchn"/>
          <w:b/>
        </w:rPr>
        <w:t>Collegamento in rete, vano di carico e molto altro ancora: soluzioni di sistema per efficienza al top</w:t>
      </w:r>
    </w:p>
    <w:p w:rsidR="00A63EA9" w:rsidRPr="00A63EA9" w:rsidRDefault="00A63EA9" w:rsidP="00A63EA9">
      <w:pPr>
        <w:pStyle w:val="40Continoustext11pt"/>
        <w:rPr>
          <w:rStyle w:val="40Continoustext11ptZchn"/>
        </w:rPr>
      </w:pPr>
      <w:r>
        <w:rPr>
          <w:rStyle w:val="40Continoustext11ptZchn"/>
        </w:rPr>
        <w:t>Un altro fattore decisivo per l’aumento dell’efficienza è lo sviluppo di soluzioni di sistema ottimizzate specificatamente per le applicazioni previste all’interno del veicolo ed oltre. Nell’ambito della partnership strategica con Hermes, in futuro Mercedes-Benz </w:t>
      </w:r>
      <w:proofErr w:type="spellStart"/>
      <w:r>
        <w:rPr>
          <w:rStyle w:val="40Continoustext11ptZchn"/>
        </w:rPr>
        <w:t>Vans</w:t>
      </w:r>
      <w:proofErr w:type="spellEnd"/>
      <w:r>
        <w:rPr>
          <w:rStyle w:val="40Continoustext11ptZchn"/>
        </w:rPr>
        <w:t xml:space="preserve"> implementerà a tale scopo anche servizi collegati in rete, che consentano ad esempio una pianificazione ottimale dell’itinerario sulla base delle informazioni riguardanti</w:t>
      </w:r>
      <w:r w:rsidR="005F1154">
        <w:rPr>
          <w:rStyle w:val="40Continoustext11ptZchn"/>
        </w:rPr>
        <w:t xml:space="preserve"> </w:t>
      </w:r>
      <w:r>
        <w:rPr>
          <w:rStyle w:val="40Continoustext11ptZchn"/>
        </w:rPr>
        <w:t>livello di carica e autonomia del veicolo. Il Costruttore contribuirà inoltre alla partnership con soluzioni intelligenti per il vano di carico e servizi per la mobilità innovativi, tra cui nuove offerte di leasing e possibilità di noleggio a breve termine per i partner contrattuali di Hermes.</w:t>
      </w:r>
    </w:p>
    <w:p w:rsidR="00A63EA9" w:rsidRPr="00B20A58" w:rsidRDefault="00A63EA9" w:rsidP="00A63EA9">
      <w:pPr>
        <w:pStyle w:val="40Continoustext11pt"/>
        <w:rPr>
          <w:rStyle w:val="40Continoustext11ptZchn"/>
          <w:b/>
        </w:rPr>
      </w:pPr>
      <w:r>
        <w:rPr>
          <w:rStyle w:val="40Continoustext11ptZchn"/>
          <w:b/>
        </w:rPr>
        <w:t>Cronaca di una partnership di successo da oltre 40 anni</w:t>
      </w:r>
    </w:p>
    <w:p w:rsidR="00A63EA9" w:rsidRPr="00A63EA9" w:rsidRDefault="00A63EA9" w:rsidP="00A63EA9">
      <w:pPr>
        <w:pStyle w:val="40Continoustext11pt"/>
        <w:rPr>
          <w:rStyle w:val="40Continoustext11ptZchn"/>
        </w:rPr>
      </w:pPr>
      <w:r>
        <w:rPr>
          <w:rStyle w:val="40Continoustext11ptZchn"/>
        </w:rPr>
        <w:t>Hermes e Daimler vantano oltre 40 anni di collaborazione nell’ambito partnership in costante ampliamento riguardante in primis veicoli di tipo tradizionale. Le due aziende condividono tuttavia anche una lunga tradizione nella ricerca e nello sviluppo di sistemi di trazione alternativi in particolare, che risale agli anni ’90 ed ai test effettuati sul primo veicolo commerciale del mercato alimentato a idrogeno. Nel 2001 Hermes ha collaudato un Mercedes-Benz Sprinter con tecnologia a celle a combustibile in un test condotto in condizioni reali della quotidianità. Nel 2011 l’azienda di Amburgo ha introdotto il primo van di serie elettrico Vito E-CELL firmato Mercedes-Benz </w:t>
      </w:r>
      <w:proofErr w:type="spellStart"/>
      <w:r>
        <w:rPr>
          <w:rStyle w:val="40Continoustext11ptZchn"/>
        </w:rPr>
        <w:t>Vans</w:t>
      </w:r>
      <w:proofErr w:type="spellEnd"/>
      <w:r>
        <w:rPr>
          <w:rStyle w:val="40Continoustext11ptZchn"/>
        </w:rPr>
        <w:t>. La collaborazione tra le aziende si estende anche ai veicoli superiori a 3,5 tonnellate. Insieme a Hermes ed alla città di Stoccarda, Daimler sta attualmente portando avanti in un test di flotta avente come protagonisti cinque Fuso Canter E-CELL a batteria</w:t>
      </w:r>
      <w:r w:rsidR="005F1154">
        <w:rPr>
          <w:rStyle w:val="40Continoustext11ptZchn"/>
        </w:rPr>
        <w:t>,</w:t>
      </w:r>
      <w:r>
        <w:rPr>
          <w:rStyle w:val="40Continoustext11ptZchn"/>
        </w:rPr>
        <w:t xml:space="preserve"> impegnati nel servizio di distribuzione nel centro della città. Il test ha avuto inizio nell’aprile 2016.</w:t>
      </w:r>
    </w:p>
    <w:p w:rsidR="00A63EA9" w:rsidRPr="00A63EA9" w:rsidRDefault="00A63EA9" w:rsidP="00A63EA9">
      <w:pPr>
        <w:pStyle w:val="40Continoustext11pt"/>
        <w:rPr>
          <w:rStyle w:val="40Continoustext11ptZchn"/>
        </w:rPr>
      </w:pPr>
      <w:r>
        <w:rPr>
          <w:rStyle w:val="40Continoustext11ptZchn"/>
        </w:rPr>
        <w:t>Con questa partnership Mercedes-Benz </w:t>
      </w:r>
      <w:proofErr w:type="spellStart"/>
      <w:r>
        <w:rPr>
          <w:rStyle w:val="40Continoustext11ptZchn"/>
        </w:rPr>
        <w:t>Vans</w:t>
      </w:r>
      <w:proofErr w:type="spellEnd"/>
      <w:r>
        <w:rPr>
          <w:rStyle w:val="40Continoustext11ptZchn"/>
        </w:rPr>
        <w:t xml:space="preserve"> compie un ulteriore e significativo passo avanti nell’implementazione della sua iniziativa strategica per il futuro, </w:t>
      </w:r>
      <w:proofErr w:type="spellStart"/>
      <w:r>
        <w:rPr>
          <w:rStyle w:val="40Continoustext11ptZchn"/>
        </w:rPr>
        <w:t>adVANce</w:t>
      </w:r>
      <w:proofErr w:type="spellEnd"/>
      <w:r>
        <w:rPr>
          <w:rStyle w:val="40Continoustext11ptZchn"/>
        </w:rPr>
        <w:t>, presentata lo scorso anno e volta a trasformare l’azienda da semplice Costruttore a fornitore di soluzioni di sistema olistiche orientate al Cliente. Nell’ambito di questa iniziativa Mercedes-Benz </w:t>
      </w:r>
      <w:proofErr w:type="spellStart"/>
      <w:r>
        <w:rPr>
          <w:rStyle w:val="40Continoustext11ptZchn"/>
        </w:rPr>
        <w:t>Vans</w:t>
      </w:r>
      <w:proofErr w:type="spellEnd"/>
      <w:r>
        <w:rPr>
          <w:rStyle w:val="40Continoustext11ptZchn"/>
        </w:rPr>
        <w:t xml:space="preserve"> punta su quattro aree di interesse in cui investire entro il 2020 circa 500 milioni di </w:t>
      </w:r>
      <w:r>
        <w:rPr>
          <w:rStyle w:val="40Continoustext11ptZchn"/>
        </w:rPr>
        <w:lastRenderedPageBreak/>
        <w:t>euro: integrazione delle soluzioni per la connettività più diverse a bordo dei veicoli commerciali (</w:t>
      </w:r>
      <w:proofErr w:type="spellStart"/>
      <w:r>
        <w:rPr>
          <w:rStyle w:val="40Continoustext11ptZchn"/>
        </w:rPr>
        <w:t>digital@vans</w:t>
      </w:r>
      <w:proofErr w:type="spellEnd"/>
      <w:r>
        <w:rPr>
          <w:rStyle w:val="40Continoustext11ptZchn"/>
        </w:rPr>
        <w:t>), soluzioni hardware innovative per il settore dei trasporti (</w:t>
      </w:r>
      <w:proofErr w:type="spellStart"/>
      <w:r>
        <w:rPr>
          <w:rStyle w:val="40Continoustext11ptZchn"/>
        </w:rPr>
        <w:t>solutions@vans</w:t>
      </w:r>
      <w:proofErr w:type="spellEnd"/>
      <w:r>
        <w:rPr>
          <w:rStyle w:val="40Continoustext11ptZchn"/>
        </w:rPr>
        <w:t>), progetti di mobilità per un trasporto commisurato alle esigenze di persone e merci (</w:t>
      </w:r>
      <w:proofErr w:type="spellStart"/>
      <w:r>
        <w:rPr>
          <w:rStyle w:val="40Continoustext11ptZchn"/>
        </w:rPr>
        <w:t>mobility</w:t>
      </w:r>
      <w:r w:rsidR="005F1154">
        <w:rPr>
          <w:rStyle w:val="40Continoustext11ptZchn"/>
        </w:rPr>
        <w:t>@vans</w:t>
      </w:r>
      <w:proofErr w:type="spellEnd"/>
      <w:r w:rsidR="005F1154">
        <w:rPr>
          <w:rStyle w:val="40Continoustext11ptZchn"/>
        </w:rPr>
        <w:t xml:space="preserve">) e soluzioni di trazione </w:t>
      </w:r>
      <w:r>
        <w:rPr>
          <w:rStyle w:val="40Continoustext11ptZchn"/>
        </w:rPr>
        <w:t>elettrica ottimizzate per applicazioni specifiche (</w:t>
      </w:r>
      <w:proofErr w:type="spellStart"/>
      <w:r>
        <w:rPr>
          <w:rStyle w:val="40Continoustext11ptZchn"/>
        </w:rPr>
        <w:t>eDrive@vans</w:t>
      </w:r>
      <w:proofErr w:type="spellEnd"/>
      <w:r>
        <w:rPr>
          <w:rStyle w:val="40Continoustext11ptZchn"/>
        </w:rPr>
        <w:t>). Ai fini della partnership strategica con Hermes Germany Mercedes-Benz </w:t>
      </w:r>
      <w:proofErr w:type="spellStart"/>
      <w:r>
        <w:rPr>
          <w:rStyle w:val="40Continoustext11ptZchn"/>
        </w:rPr>
        <w:t>Vans</w:t>
      </w:r>
      <w:proofErr w:type="spellEnd"/>
      <w:r>
        <w:rPr>
          <w:rStyle w:val="40Continoustext11ptZchn"/>
        </w:rPr>
        <w:t xml:space="preserve"> dà prova della propria esperienza in tutte e quattro queste aree di interesse.</w:t>
      </w:r>
    </w:p>
    <w:p w:rsidR="002D5D0E" w:rsidRPr="002B07C5" w:rsidRDefault="00A63EA9" w:rsidP="00714E72">
      <w:pPr>
        <w:pStyle w:val="40Continoustext11pt"/>
        <w:sectPr w:rsidR="002D5D0E" w:rsidRPr="002B07C5" w:rsidSect="00835636">
          <w:headerReference w:type="default" r:id="rId11"/>
          <w:type w:val="continuous"/>
          <w:pgSz w:w="11907" w:h="16839" w:code="9"/>
          <w:pgMar w:top="1928" w:right="3289" w:bottom="1304" w:left="1418" w:header="0" w:footer="57" w:gutter="0"/>
          <w:cols w:space="720"/>
          <w:docGrid w:linePitch="354"/>
        </w:sectPr>
      </w:pPr>
      <w:r>
        <w:rPr>
          <w:rStyle w:val="40Continoustext11ptZchn"/>
        </w:rPr>
        <w:t>Intensificando ulteriormente la collaborazione con Mercedes-Benz </w:t>
      </w:r>
      <w:proofErr w:type="spellStart"/>
      <w:r>
        <w:rPr>
          <w:rStyle w:val="40Continoustext11ptZchn"/>
        </w:rPr>
        <w:t>Vans</w:t>
      </w:r>
      <w:proofErr w:type="spellEnd"/>
      <w:r>
        <w:rPr>
          <w:rStyle w:val="40Continoustext11ptZchn"/>
        </w:rPr>
        <w:t xml:space="preserve">, Hermes Germany mira ad accelerare l’implementazione di un ambizioso </w:t>
      </w:r>
      <w:proofErr w:type="spellStart"/>
      <w:r>
        <w:rPr>
          <w:rStyle w:val="40Continoustext11ptZchn"/>
        </w:rPr>
        <w:t>masterplan</w:t>
      </w:r>
      <w:proofErr w:type="spellEnd"/>
      <w:r>
        <w:rPr>
          <w:rStyle w:val="40Continoustext11ptZchn"/>
        </w:rPr>
        <w:t xml:space="preserve"> per la riduzione sistematica delle emissioni di CO</w:t>
      </w:r>
      <w:r>
        <w:rPr>
          <w:rStyle w:val="40Continoustext11ptZchn"/>
          <w:vertAlign w:val="subscript"/>
        </w:rPr>
        <w:t>2</w:t>
      </w:r>
      <w:r>
        <w:rPr>
          <w:rStyle w:val="40Continoustext11ptZchn"/>
        </w:rPr>
        <w:t xml:space="preserve"> e delle polveri sottili nell’ambito del servizio di distribuzione. Hermes Germany considera infatti parte della propria responsabilità aziendale il compito di consolidare ulteriormente il proprio ruolo pionieristico nei trasporti socialmente ed ecologicamente compatibili. La strategia per la tutela del clima della casa madre, Otto Group, prevede almeno di dimezzare le emissioni di CO</w:t>
      </w:r>
      <w:r>
        <w:rPr>
          <w:rStyle w:val="40Continoustext11ptZchn"/>
          <w:vertAlign w:val="subscript"/>
        </w:rPr>
        <w:t>2</w:t>
      </w:r>
      <w:r>
        <w:rPr>
          <w:rStyle w:val="40Continoustext11ptZchn"/>
        </w:rPr>
        <w:t xml:space="preserve"> entro il 2020 a livello dell’intero Gruppo. Oltre 30 singoli progetti nell’ambito della campagn</w:t>
      </w:r>
      <w:r w:rsidR="00714E72">
        <w:rPr>
          <w:rStyle w:val="40Continoustext11ptZchn"/>
        </w:rPr>
        <w:t>a promossa da Hermes ‘WE </w:t>
      </w:r>
      <w:proofErr w:type="gramStart"/>
      <w:r w:rsidR="00714E72">
        <w:rPr>
          <w:rStyle w:val="40Continoustext11ptZchn"/>
        </w:rPr>
        <w:t>DO!’</w:t>
      </w:r>
      <w:proofErr w:type="gramEnd"/>
      <w:r w:rsidR="00714E72">
        <w:rPr>
          <w:rStyle w:val="40Continoustext11ptZchn"/>
        </w:rPr>
        <w:t xml:space="preserve"> </w:t>
      </w:r>
      <w:r>
        <w:rPr>
          <w:rStyle w:val="40Continoustext11ptZchn"/>
        </w:rPr>
        <w:t>portano il proprio contributo su questo fronte.</w:t>
      </w:r>
    </w:p>
    <w:p w:rsidR="00270652" w:rsidRPr="00FB535A" w:rsidRDefault="00270652" w:rsidP="006105D6">
      <w:pPr>
        <w:pStyle w:val="40Continoustext11pt"/>
        <w:sectPr w:rsidR="00270652" w:rsidRPr="00FB535A" w:rsidSect="00936D4F">
          <w:headerReference w:type="even" r:id="rId12"/>
          <w:headerReference w:type="first" r:id="rId13"/>
          <w:type w:val="continuous"/>
          <w:pgSz w:w="11907" w:h="16839" w:code="9"/>
          <w:pgMar w:top="1928" w:right="2835" w:bottom="1304" w:left="1418" w:header="425" w:footer="57" w:gutter="0"/>
          <w:cols w:space="720"/>
          <w:docGrid w:linePitch="354"/>
        </w:sectPr>
      </w:pPr>
    </w:p>
    <w:p w:rsidR="0096729C" w:rsidRPr="00FB535A" w:rsidRDefault="0096729C" w:rsidP="00A91413">
      <w:pPr>
        <w:pStyle w:val="40Continoustext11pt"/>
        <w:tabs>
          <w:tab w:val="left" w:pos="3402"/>
        </w:tabs>
        <w:spacing w:after="0"/>
        <w:rPr>
          <w:rStyle w:val="40Continoustext11ptZchn"/>
        </w:rPr>
      </w:pPr>
    </w:p>
    <w:p w:rsidR="00B20A58" w:rsidRPr="00B20A58" w:rsidRDefault="00B20A58" w:rsidP="00B20A58">
      <w:r>
        <w:rPr>
          <w:b/>
        </w:rPr>
        <w:t>Mercedes-Benz </w:t>
      </w:r>
      <w:proofErr w:type="spellStart"/>
      <w:r>
        <w:rPr>
          <w:b/>
        </w:rPr>
        <w:t>Vans</w:t>
      </w:r>
      <w:proofErr w:type="spellEnd"/>
      <w:r>
        <w:rPr>
          <w:b/>
        </w:rPr>
        <w:br/>
      </w:r>
      <w:r>
        <w:t>Mercedes-Benz </w:t>
      </w:r>
      <w:proofErr w:type="spellStart"/>
      <w:r>
        <w:t>Vans</w:t>
      </w:r>
      <w:proofErr w:type="spellEnd"/>
      <w:r>
        <w:t xml:space="preserve"> è un provider globale unico di veicoli commerciali e dei servizi ad essi correlati. La gamma di prodotti mondiale comprende nel segmento commerciale il grande Sprinter, il </w:t>
      </w:r>
      <w:proofErr w:type="spellStart"/>
      <w:r>
        <w:t>mid-size</w:t>
      </w:r>
      <w:proofErr w:type="spellEnd"/>
      <w:r>
        <w:t xml:space="preserve"> van Vito (negli USA ‘</w:t>
      </w:r>
      <w:proofErr w:type="spellStart"/>
      <w:r>
        <w:t>Metris</w:t>
      </w:r>
      <w:proofErr w:type="spellEnd"/>
      <w:r>
        <w:t xml:space="preserve">’), ed il </w:t>
      </w:r>
      <w:proofErr w:type="spellStart"/>
      <w:r>
        <w:t>Citan</w:t>
      </w:r>
      <w:proofErr w:type="spellEnd"/>
      <w:r>
        <w:t xml:space="preserve"> per i servizi di distribuzione nelle aree urbane. Nel segmento privato, Mercedes-Benz </w:t>
      </w:r>
      <w:proofErr w:type="spellStart"/>
      <w:r>
        <w:t>Vans</w:t>
      </w:r>
      <w:proofErr w:type="spellEnd"/>
      <w:r>
        <w:t xml:space="preserve"> è presente con la monovolume Classe V e l’autocaravan e veicolo per il tempo libero Marco Polo. La divisione vanta complessivamente nove sedi produttive in Germania, Spagna, USA, Argentina, Cina nell’ambito della joint venture </w:t>
      </w:r>
      <w:proofErr w:type="spellStart"/>
      <w:r>
        <w:t>Fujian</w:t>
      </w:r>
      <w:proofErr w:type="spellEnd"/>
      <w:r>
        <w:t xml:space="preserve"> Benz Automotive Co. </w:t>
      </w:r>
      <w:proofErr w:type="gramStart"/>
      <w:r>
        <w:t>Ltd.,</w:t>
      </w:r>
      <w:proofErr w:type="gramEnd"/>
      <w:r>
        <w:t xml:space="preserve"> Francia tramite l’alleanza strategica con Renault-Nissan e Russia con i partner GAZ e </w:t>
      </w:r>
      <w:proofErr w:type="spellStart"/>
      <w:r>
        <w:t>YaMZ</w:t>
      </w:r>
      <w:proofErr w:type="spellEnd"/>
      <w:r>
        <w:t>. Con la sua strategia divisionale ‘Mercedes-Benz </w:t>
      </w:r>
      <w:proofErr w:type="spellStart"/>
      <w:r>
        <w:t>Vans</w:t>
      </w:r>
      <w:proofErr w:type="spellEnd"/>
      <w:r>
        <w:t xml:space="preserve"> </w:t>
      </w:r>
      <w:proofErr w:type="spellStart"/>
      <w:r>
        <w:t>goes</w:t>
      </w:r>
      <w:proofErr w:type="spellEnd"/>
      <w:r>
        <w:t xml:space="preserve"> global’, l’azienda intende esplorare in modo sistematico nuovi potenziali di crescita.</w:t>
      </w:r>
    </w:p>
    <w:p w:rsidR="0096729C" w:rsidRPr="00B20A58" w:rsidRDefault="00B20A58" w:rsidP="00B20A58">
      <w:r>
        <w:rPr>
          <w:b/>
        </w:rPr>
        <w:t>Hermes</w:t>
      </w:r>
      <w:r>
        <w:br/>
      </w:r>
      <w:proofErr w:type="spellStart"/>
      <w:r w:rsidRPr="00714E72">
        <w:t>Hermes</w:t>
      </w:r>
      <w:proofErr w:type="spellEnd"/>
      <w:r w:rsidRPr="00714E72">
        <w:t xml:space="preserve"> Germany, con sede ad Amburgo, è un fornitore di servizi logistici leader in Germania, e partner di numerosi shop online e rivenditori multicanale. Focus di attività di Hermes Germany è il servizio di consegna </w:t>
      </w:r>
      <w:r w:rsidRPr="00714E72">
        <w:lastRenderedPageBreak/>
        <w:t>nazionale ed internazionale, oltre alla gestione dei flussi di merci a monte su scala globale. Hermes Germany è una delle dodici società che fanno parte del Gruppo Hermes, attivo a livello internazionale, a sua volta appartenente ad Otto Group. La gamma di servizi forniti dalle società che operano sotto il marchio Hermes comprende l’intera catena del valore del commercio: approvvigionamento, garanzia di qualità, trasporto, conformità, servizio di distribuzione e movimentazione da parte di due persone. Durante l’anno di esercizio 2015 il Gruppo Hermes</w:t>
      </w:r>
      <w:r w:rsidR="00E5117C" w:rsidRPr="00714E72">
        <w:t xml:space="preserve"> ha</w:t>
      </w:r>
      <w:r w:rsidRPr="00714E72">
        <w:t> visto crescere il proprio fatturato globale a 2460 milioni di euro, a fronte di attuali 12.215 collaboratori</w:t>
      </w:r>
      <w:r>
        <w:t xml:space="preserve">. Hermes opera in tutto il mondo ed è rappresentata con società proprie nel Regno Unito, in Russia, Italia ed Austria. Dal 2013 Hermes è partner premium ufficiale nella </w:t>
      </w:r>
      <w:proofErr w:type="spellStart"/>
      <w:r>
        <w:t>Bundesliga</w:t>
      </w:r>
      <w:proofErr w:type="spellEnd"/>
      <w:r>
        <w:t>.</w:t>
      </w:r>
    </w:p>
    <w:sectPr w:rsidR="0096729C" w:rsidRPr="00B20A58" w:rsidSect="00514358">
      <w:headerReference w:type="default" r:id="rId14"/>
      <w:headerReference w:type="first" r:id="rId15"/>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C52" w:rsidRDefault="00544C52">
      <w:r>
        <w:separator/>
      </w:r>
    </w:p>
    <w:p w:rsidR="00544C52" w:rsidRDefault="00544C52"/>
    <w:p w:rsidR="00544C52" w:rsidRDefault="00544C52"/>
    <w:p w:rsidR="00544C52" w:rsidRDefault="00544C52"/>
    <w:p w:rsidR="00544C52" w:rsidRDefault="00544C52"/>
    <w:p w:rsidR="00544C52" w:rsidRDefault="00544C52"/>
    <w:p w:rsidR="00544C52" w:rsidRDefault="00544C52"/>
  </w:endnote>
  <w:endnote w:type="continuationSeparator" w:id="0">
    <w:p w:rsidR="00544C52" w:rsidRDefault="00544C52">
      <w:r>
        <w:continuationSeparator/>
      </w:r>
    </w:p>
    <w:p w:rsidR="00544C52" w:rsidRDefault="00544C52"/>
    <w:p w:rsidR="00544C52" w:rsidRDefault="00544C52"/>
    <w:p w:rsidR="00544C52" w:rsidRDefault="00544C52"/>
    <w:p w:rsidR="00544C52" w:rsidRDefault="00544C52"/>
    <w:p w:rsidR="00544C52" w:rsidRDefault="00544C52"/>
    <w:p w:rsidR="00544C52" w:rsidRDefault="00544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C52" w:rsidRDefault="00544C52">
      <w:r>
        <w:separator/>
      </w:r>
    </w:p>
    <w:p w:rsidR="00544C52" w:rsidRDefault="00544C52"/>
    <w:p w:rsidR="00544C52" w:rsidRDefault="00544C52"/>
    <w:p w:rsidR="00544C52" w:rsidRDefault="00544C52"/>
    <w:p w:rsidR="00544C52" w:rsidRDefault="00544C52"/>
    <w:p w:rsidR="00544C52" w:rsidRDefault="00544C52"/>
    <w:p w:rsidR="00544C52" w:rsidRDefault="00544C52"/>
  </w:footnote>
  <w:footnote w:type="continuationSeparator" w:id="0">
    <w:p w:rsidR="00544C52" w:rsidRDefault="00544C52">
      <w:r>
        <w:continuationSeparator/>
      </w:r>
    </w:p>
    <w:p w:rsidR="00544C52" w:rsidRDefault="00544C52"/>
    <w:p w:rsidR="00544C52" w:rsidRDefault="00544C52"/>
    <w:p w:rsidR="00544C52" w:rsidRDefault="00544C52"/>
    <w:p w:rsidR="00544C52" w:rsidRDefault="00544C52"/>
    <w:p w:rsidR="00544C52" w:rsidRDefault="00544C52"/>
    <w:p w:rsidR="00544C52" w:rsidRDefault="00544C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37050091" wp14:editId="55F39BC8">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601843">
    <w:pPr>
      <w:pStyle w:val="Intestazione"/>
    </w:pPr>
    <w:r>
      <w:rPr>
        <w:noProof/>
        <w:lang w:eastAsia="it-IT"/>
      </w:rPr>
      <w:drawing>
        <wp:anchor distT="0" distB="0" distL="114300" distR="114300" simplePos="0" relativeHeight="251666432" behindDoc="1" locked="0" layoutInCell="1" allowOverlap="1">
          <wp:simplePos x="0" y="0"/>
          <wp:positionH relativeFrom="page">
            <wp:posOffset>855345</wp:posOffset>
          </wp:positionH>
          <wp:positionV relativeFrom="page">
            <wp:posOffset>266065</wp:posOffset>
          </wp:positionV>
          <wp:extent cx="2200275" cy="647700"/>
          <wp:effectExtent l="0" t="0" r="9525" b="12700"/>
          <wp:wrapThrough wrapText="bothSides">
            <wp:wrapPolygon edited="0">
              <wp:start x="0" y="0"/>
              <wp:lineTo x="0" y="21176"/>
              <wp:lineTo x="21444" y="21176"/>
              <wp:lineTo x="21444" y="0"/>
              <wp:lineTo x="0" y="0"/>
            </wp:wrapPolygon>
          </wp:wrapThrough>
          <wp:docPr id="5" name="Bild 5" descr="Beschreibung: 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Beschreibung: 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65408" behindDoc="0" locked="0" layoutInCell="1" allowOverlap="1" wp14:anchorId="2B526C0E" wp14:editId="14080D49">
          <wp:simplePos x="0" y="0"/>
          <wp:positionH relativeFrom="column">
            <wp:posOffset>4889500</wp:posOffset>
          </wp:positionH>
          <wp:positionV relativeFrom="paragraph">
            <wp:posOffset>561340</wp:posOffset>
          </wp:positionV>
          <wp:extent cx="1003935" cy="170815"/>
          <wp:effectExtent l="0" t="0" r="12065" b="6985"/>
          <wp:wrapThrough wrapText="bothSides">
            <wp:wrapPolygon edited="0">
              <wp:start x="0" y="0"/>
              <wp:lineTo x="0" y="19271"/>
              <wp:lineTo x="21313" y="19271"/>
              <wp:lineTo x="21313" y="0"/>
              <wp:lineTo x="0" y="0"/>
            </wp:wrapPolygon>
          </wp:wrapThrough>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3935" cy="1708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CFF" w:rsidRPr="009D2EBF" w:rsidRDefault="007A6CFF"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Pag</w:t>
    </w:r>
    <w:r w:rsidR="00714E72">
      <w:rPr>
        <w:rFonts w:ascii="CorpoA" w:hAnsi="CorpoA"/>
        <w:noProof/>
      </w:rPr>
      <w:t>.</w:t>
    </w:r>
    <w:r>
      <w:rPr>
        <w:rFonts w:ascii="CorpoA" w:hAnsi="CorpoA"/>
        <w:noProof/>
      </w:rPr>
      <w:t xml:space="preserve"> </w:t>
    </w:r>
    <w:r w:rsidRPr="009D2EBF">
      <w:rPr>
        <w:rStyle w:val="Numeropagina"/>
        <w:rFonts w:ascii="CorpoA" w:hAnsi="CorpoA"/>
        <w:noProof/>
      </w:rPr>
      <w:fldChar w:fldCharType="begin"/>
    </w:r>
    <w:r w:rsidRPr="009D2EBF">
      <w:rPr>
        <w:rStyle w:val="Numeropagina"/>
        <w:rFonts w:ascii="CorpoA" w:hAnsi="CorpoA"/>
        <w:noProof/>
      </w:rPr>
      <w:instrText xml:space="preserve"> PAGE </w:instrText>
    </w:r>
    <w:r w:rsidRPr="009D2EBF">
      <w:rPr>
        <w:rStyle w:val="Numeropagina"/>
        <w:rFonts w:ascii="CorpoA" w:hAnsi="CorpoA"/>
        <w:noProof/>
      </w:rPr>
      <w:fldChar w:fldCharType="separate"/>
    </w:r>
    <w:r w:rsidR="008724F3">
      <w:rPr>
        <w:rStyle w:val="Numeropagina"/>
        <w:rFonts w:ascii="CorpoA" w:hAnsi="CorpoA"/>
        <w:noProof/>
      </w:rPr>
      <w:t>4</w:t>
    </w:r>
    <w:r w:rsidRPr="009D2EBF">
      <w:rPr>
        <w:rStyle w:val="Numeropagina"/>
        <w:rFonts w:ascii="CorpoA" w:hAnsi="CorpoA"/>
        <w:noProof/>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8724F3">
      <w:rPr>
        <w:rStyle w:val="Numeropagina"/>
        <w:rFonts w:ascii="CorpoSLig" w:hAnsi="CorpoSLig"/>
        <w:noProof/>
        <w:sz w:val="22"/>
        <w:szCs w:val="22"/>
      </w:rPr>
      <w:t>5</w:t>
    </w:r>
    <w:r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39237D"/>
    <w:rsid w:val="0000132B"/>
    <w:rsid w:val="00001CA2"/>
    <w:rsid w:val="00003272"/>
    <w:rsid w:val="0000438D"/>
    <w:rsid w:val="00010A71"/>
    <w:rsid w:val="0001311F"/>
    <w:rsid w:val="000227FB"/>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603F"/>
    <w:rsid w:val="000B7CBE"/>
    <w:rsid w:val="000C31B9"/>
    <w:rsid w:val="000C6032"/>
    <w:rsid w:val="000C7D7E"/>
    <w:rsid w:val="000D1EE0"/>
    <w:rsid w:val="000E16F9"/>
    <w:rsid w:val="000E2A81"/>
    <w:rsid w:val="000E6E53"/>
    <w:rsid w:val="000F1049"/>
    <w:rsid w:val="000F3D2C"/>
    <w:rsid w:val="000F46A0"/>
    <w:rsid w:val="000F548E"/>
    <w:rsid w:val="00100E6D"/>
    <w:rsid w:val="001076F5"/>
    <w:rsid w:val="00114920"/>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16ED"/>
    <w:rsid w:val="0018067E"/>
    <w:rsid w:val="0018373C"/>
    <w:rsid w:val="001863A1"/>
    <w:rsid w:val="0019145C"/>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3ACC"/>
    <w:rsid w:val="00254B69"/>
    <w:rsid w:val="00261605"/>
    <w:rsid w:val="00263154"/>
    <w:rsid w:val="00270652"/>
    <w:rsid w:val="00271D9C"/>
    <w:rsid w:val="00281D26"/>
    <w:rsid w:val="00283F10"/>
    <w:rsid w:val="0028620E"/>
    <w:rsid w:val="002866E8"/>
    <w:rsid w:val="00290E99"/>
    <w:rsid w:val="00291D82"/>
    <w:rsid w:val="00291F06"/>
    <w:rsid w:val="00296F61"/>
    <w:rsid w:val="00297273"/>
    <w:rsid w:val="002A122F"/>
    <w:rsid w:val="002A3FE9"/>
    <w:rsid w:val="002A749C"/>
    <w:rsid w:val="002B07C5"/>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237D"/>
    <w:rsid w:val="00394012"/>
    <w:rsid w:val="003A1A3B"/>
    <w:rsid w:val="003A3BFD"/>
    <w:rsid w:val="003A4605"/>
    <w:rsid w:val="003A59CD"/>
    <w:rsid w:val="003A631A"/>
    <w:rsid w:val="003C110A"/>
    <w:rsid w:val="003C30AF"/>
    <w:rsid w:val="003C475D"/>
    <w:rsid w:val="003C664A"/>
    <w:rsid w:val="003D234D"/>
    <w:rsid w:val="003D422C"/>
    <w:rsid w:val="003E0DDA"/>
    <w:rsid w:val="003E1D09"/>
    <w:rsid w:val="003E524D"/>
    <w:rsid w:val="003E5DA5"/>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56AF"/>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27C5"/>
    <w:rsid w:val="00514358"/>
    <w:rsid w:val="00517387"/>
    <w:rsid w:val="00517661"/>
    <w:rsid w:val="00525752"/>
    <w:rsid w:val="00532881"/>
    <w:rsid w:val="0053375B"/>
    <w:rsid w:val="00534AF9"/>
    <w:rsid w:val="00540D8B"/>
    <w:rsid w:val="005440F3"/>
    <w:rsid w:val="00544C52"/>
    <w:rsid w:val="00553031"/>
    <w:rsid w:val="00554681"/>
    <w:rsid w:val="00563F88"/>
    <w:rsid w:val="005642C2"/>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2C24"/>
    <w:rsid w:val="005E4B13"/>
    <w:rsid w:val="005F0574"/>
    <w:rsid w:val="005F0D32"/>
    <w:rsid w:val="005F1154"/>
    <w:rsid w:val="005F47FC"/>
    <w:rsid w:val="005F6C8F"/>
    <w:rsid w:val="006013CB"/>
    <w:rsid w:val="00601843"/>
    <w:rsid w:val="00604A11"/>
    <w:rsid w:val="00606A3F"/>
    <w:rsid w:val="006079DD"/>
    <w:rsid w:val="00607F3E"/>
    <w:rsid w:val="006105D6"/>
    <w:rsid w:val="00611BDC"/>
    <w:rsid w:val="00612232"/>
    <w:rsid w:val="00621458"/>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9723F"/>
    <w:rsid w:val="006A35D7"/>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4E72"/>
    <w:rsid w:val="00716971"/>
    <w:rsid w:val="00716B3F"/>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6B7"/>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724F3"/>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6385E"/>
    <w:rsid w:val="00A63EA9"/>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7DA1"/>
    <w:rsid w:val="00B033A7"/>
    <w:rsid w:val="00B04322"/>
    <w:rsid w:val="00B072F2"/>
    <w:rsid w:val="00B1300A"/>
    <w:rsid w:val="00B137DE"/>
    <w:rsid w:val="00B14B82"/>
    <w:rsid w:val="00B20A58"/>
    <w:rsid w:val="00B264BA"/>
    <w:rsid w:val="00B27ADD"/>
    <w:rsid w:val="00B3066C"/>
    <w:rsid w:val="00B4084A"/>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5A30"/>
    <w:rsid w:val="00BA6087"/>
    <w:rsid w:val="00BA7B6C"/>
    <w:rsid w:val="00BB7873"/>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6D72"/>
    <w:rsid w:val="00CB6F71"/>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117C"/>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EF72D4"/>
    <w:rsid w:val="00F023A9"/>
    <w:rsid w:val="00F12C27"/>
    <w:rsid w:val="00F13DE2"/>
    <w:rsid w:val="00F21D8B"/>
    <w:rsid w:val="00F23835"/>
    <w:rsid w:val="00F23EE1"/>
    <w:rsid w:val="00F26DE0"/>
    <w:rsid w:val="00F34429"/>
    <w:rsid w:val="00F40646"/>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B535A"/>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C3298860-75C9-46D8-9B40-FCCFCC1F7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ABOCH\Desktop\Hermes%20PI%20Vorlage\Template_Mercedes-Benz_Hermes_P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3B9988BD-3D12-4E64-8F19-0A51E0B8EA6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Template_Mercedes-Benz_Hermes_PI.dotx</Template>
  <TotalTime>0</TotalTime>
  <Pages>5</Pages>
  <Words>1488</Words>
  <Characters>8851</Characters>
  <Application>Microsoft Office Word</Application>
  <DocSecurity>0</DocSecurity>
  <PresentationFormat/>
  <Lines>73</Lines>
  <Paragraphs>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Partnership strategica tra Mercedes-Benz Vans e Hermes // Partnership strategica tra Mercedes-Benz Vans e Hermes</vt:lpstr>
      <vt:lpstr>Strategische Partnerschaft Mercedes-Benz Vans und Hermes // Strategic Partnership Mercedes-Benz Vans and Hermes</vt:lpstr>
    </vt:vector>
  </TitlesOfParts>
  <Company>ITI/OD</Company>
  <LinksUpToDate>false</LinksUpToDate>
  <CharactersWithSpaces>10319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 strategica tra Mercedes-Benz Vans e Hermes // Partnership strategica tra Mercedes-Benz Vans e Hermes</dc:title>
  <dc:subject>Partnership strategica tra Mercedes-Benz Vans e Hermes // Partnership strategica tra Mercedes-Benz Vans e Hermes</dc:subject>
  <dc:creator>Rutigliano, Saverio (183)</dc:creator>
  <cp:keywords>Informazione stampa; Informazione stampa</cp:keywords>
  <cp:lastModifiedBy>Odinzoff, Vadim (183)</cp:lastModifiedBy>
  <cp:revision>3</cp:revision>
  <cp:lastPrinted>2014-07-02T12:22:00Z</cp:lastPrinted>
  <dcterms:created xsi:type="dcterms:W3CDTF">2017-04-05T15:09:00Z</dcterms:created>
  <dcterms:modified xsi:type="dcterms:W3CDTF">2017-04-06T12:06:00Z</dcterms:modified>
</cp:coreProperties>
</file>