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1B0AC0" w:rsidRDefault="006C0EEC" w:rsidP="001B0AC0">
      <w:pPr>
        <w:pStyle w:val="02Pressinformationdate"/>
        <w:framePr w:wrap="around"/>
      </w:pPr>
      <w:r>
        <w:t>13</w:t>
      </w:r>
      <w:bookmarkStart w:id="0" w:name="_GoBack"/>
      <w:bookmarkEnd w:id="0"/>
      <w:r w:rsidR="00367D33">
        <w:t xml:space="preserve"> ottobre 2015</w:t>
      </w:r>
    </w:p>
    <w:p w:rsidR="00CD17A2" w:rsidRPr="00CD17A2" w:rsidRDefault="00CD17A2" w:rsidP="005C4015">
      <w:pPr>
        <w:pStyle w:val="11Subhead"/>
        <w:numPr>
          <w:ilvl w:val="0"/>
          <w:numId w:val="0"/>
        </w:numPr>
        <w:spacing w:line="276" w:lineRule="auto"/>
        <w:ind w:left="227" w:hanging="227"/>
        <w:rPr>
          <w:sz w:val="36"/>
          <w:szCs w:val="36"/>
        </w:rPr>
      </w:pPr>
      <w:r>
        <w:rPr>
          <w:sz w:val="36"/>
        </w:rPr>
        <w:lastRenderedPageBreak/>
        <w:t>Sistemi di assistenza per la città:</w:t>
      </w:r>
    </w:p>
    <w:p w:rsidR="00CD17A2" w:rsidRDefault="00CD17A2" w:rsidP="005C4015">
      <w:pPr>
        <w:pStyle w:val="11Subhead"/>
        <w:numPr>
          <w:ilvl w:val="0"/>
          <w:numId w:val="0"/>
        </w:numPr>
        <w:spacing w:line="276" w:lineRule="auto"/>
        <w:ind w:left="227" w:hanging="227"/>
        <w:rPr>
          <w:sz w:val="36"/>
          <w:szCs w:val="36"/>
        </w:rPr>
      </w:pPr>
      <w:r>
        <w:rPr>
          <w:sz w:val="36"/>
        </w:rPr>
        <w:t>individuazione e riconoscimento pericoli analogo a quello degli esseri umani</w:t>
      </w:r>
    </w:p>
    <w:p w:rsidR="00CD17A2" w:rsidRPr="00CD17A2" w:rsidRDefault="00CD17A2" w:rsidP="00CD17A2">
      <w:pPr>
        <w:pStyle w:val="11Subhead"/>
        <w:numPr>
          <w:ilvl w:val="0"/>
          <w:numId w:val="0"/>
        </w:numPr>
        <w:ind w:left="227" w:hanging="227"/>
        <w:rPr>
          <w:sz w:val="36"/>
          <w:szCs w:val="36"/>
        </w:rPr>
      </w:pPr>
    </w:p>
    <w:p w:rsidR="00CD17A2" w:rsidRDefault="00CD17A2" w:rsidP="00CD17A2">
      <w:pPr>
        <w:pStyle w:val="11Subhead"/>
      </w:pPr>
      <w:r>
        <w:t xml:space="preserve">Dov’è il pericolo? Grazie al sistema </w:t>
      </w:r>
      <w:r w:rsidR="00D752B8">
        <w:t>‘</w:t>
      </w:r>
      <w:r>
        <w:t xml:space="preserve">scene </w:t>
      </w:r>
      <w:proofErr w:type="spellStart"/>
      <w:r>
        <w:t>labelling</w:t>
      </w:r>
      <w:proofErr w:type="spellEnd"/>
      <w:r w:rsidR="00D752B8">
        <w:t>’</w:t>
      </w:r>
      <w:r>
        <w:t xml:space="preserve"> è possibile interpretare correttamente situazioni del traffico complesse</w:t>
      </w:r>
    </w:p>
    <w:p w:rsidR="00CD17A2" w:rsidRDefault="00CD17A2" w:rsidP="00CD17A2">
      <w:pPr>
        <w:pStyle w:val="11Subhead"/>
      </w:pPr>
      <w:r>
        <w:t>Si è fermato o sta camminando? Identificazione dell’intenzione dei passanti che stanno per attraversare la strada</w:t>
      </w:r>
    </w:p>
    <w:p w:rsidR="00CD17A2" w:rsidRDefault="00CD17A2" w:rsidP="00CD17A2">
      <w:pPr>
        <w:pStyle w:val="11Subhead"/>
      </w:pPr>
      <w:r>
        <w:t>Via libera? Cambio di corsia più semplice in centro città</w:t>
      </w:r>
    </w:p>
    <w:p w:rsidR="00672FC6" w:rsidRDefault="00672FC6" w:rsidP="00672FC6">
      <w:pPr>
        <w:pStyle w:val="11Subhead"/>
      </w:pPr>
      <w:r>
        <w:t>Dove si va? Identificazione dell’intenzione di svoltare o cambiare corsia</w:t>
      </w:r>
    </w:p>
    <w:p w:rsidR="00CD17A2" w:rsidRDefault="00CD17A2" w:rsidP="00CD17A2">
      <w:pPr>
        <w:pStyle w:val="11Subhead"/>
      </w:pPr>
      <w:r>
        <w:t>Presentazione conclusiva nel progetto di ricerca UR:BAN</w:t>
      </w:r>
    </w:p>
    <w:p w:rsidR="00C70ADB" w:rsidRDefault="00C70ADB" w:rsidP="00CD17A2">
      <w:pPr>
        <w:pStyle w:val="11Subhead"/>
        <w:numPr>
          <w:ilvl w:val="0"/>
          <w:numId w:val="0"/>
        </w:numPr>
      </w:pPr>
    </w:p>
    <w:p w:rsidR="00C70ADB" w:rsidRDefault="00C70ADB" w:rsidP="00371ED9">
      <w:pPr>
        <w:pStyle w:val="11Subhead"/>
        <w:numPr>
          <w:ilvl w:val="0"/>
          <w:numId w:val="0"/>
        </w:numPr>
        <w:ind w:left="227" w:hanging="227"/>
        <w:sectPr w:rsidR="00C70ADB"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280EA1" w:rsidRDefault="00EE7990" w:rsidP="00E815E8">
      <w:pPr>
        <w:spacing w:after="240" w:line="360" w:lineRule="auto"/>
        <w:rPr>
          <w:sz w:val="22"/>
        </w:rPr>
      </w:pPr>
      <w:r>
        <w:rPr>
          <w:sz w:val="22"/>
        </w:rPr>
        <w:lastRenderedPageBreak/>
        <w:t>Traffico agli incroci, ciclisti, passanti che attraversano la strada (probabilmente con sguardo fisso sullo smartphone), mamme con il passeggino e bambini che giocano. Il traffico cittadino rappresenta spesso un’autentica sfida per chi si trova al volante con conseguente pericolo di incidenti. Lo sviluppo dei sistemi di assistenza, che supportano il guidatore rendendo le percorrenze nel contesto urbano più sicure e rilassate, è volto appunto a fronteggiare al meglio situazioni tanto diverse tra loro. I ricercatori di Daimler AG, sempre al lavoro per ideare nuove possibili soluzioni, hanno fatto un notevole passo avanti nell’ambito dell’iniziativa di ric</w:t>
      </w:r>
      <w:r w:rsidR="00051BB2">
        <w:rPr>
          <w:sz w:val="22"/>
        </w:rPr>
        <w:t xml:space="preserve">erca UR:BAN. </w:t>
      </w:r>
    </w:p>
    <w:p w:rsidR="00CD17A2" w:rsidRDefault="00280EA1" w:rsidP="00E815E8">
      <w:pPr>
        <w:spacing w:after="240" w:line="360" w:lineRule="auto"/>
        <w:rPr>
          <w:sz w:val="22"/>
          <w:szCs w:val="22"/>
        </w:rPr>
      </w:pPr>
      <w:r>
        <w:rPr>
          <w:sz w:val="22"/>
        </w:rPr>
        <w:t>I</w:t>
      </w:r>
      <w:r w:rsidR="00051BB2">
        <w:rPr>
          <w:sz w:val="22"/>
        </w:rPr>
        <w:t xml:space="preserve">l cosiddetto ‘scene </w:t>
      </w:r>
      <w:proofErr w:type="spellStart"/>
      <w:r w:rsidR="00051BB2">
        <w:rPr>
          <w:sz w:val="22"/>
        </w:rPr>
        <w:t>labelling</w:t>
      </w:r>
      <w:proofErr w:type="spellEnd"/>
      <w:r w:rsidR="00051BB2">
        <w:rPr>
          <w:sz w:val="22"/>
        </w:rPr>
        <w:t>’</w:t>
      </w:r>
      <w:r w:rsidR="00EE7990">
        <w:rPr>
          <w:sz w:val="22"/>
        </w:rPr>
        <w:t>, il sistema basato su telecamera</w:t>
      </w:r>
      <w:r w:rsidR="00B40909">
        <w:rPr>
          <w:sz w:val="22"/>
        </w:rPr>
        <w:t>,</w:t>
      </w:r>
      <w:r w:rsidR="00EE7990">
        <w:rPr>
          <w:sz w:val="22"/>
        </w:rPr>
        <w:t xml:space="preserve"> classifica in modo completamente automatico situazioni sconosciute, individuando tutti gli oggetti rilevanti per il sistema di assistenza (dal ciclista alla persona in sedia a rotelle, passando per il pedone). I ricercatori della divisio</w:t>
      </w:r>
      <w:r w:rsidR="00051BB2">
        <w:rPr>
          <w:sz w:val="22"/>
        </w:rPr>
        <w:t xml:space="preserve">ne ‘Environment </w:t>
      </w:r>
      <w:proofErr w:type="spellStart"/>
      <w:r w:rsidR="00051BB2">
        <w:rPr>
          <w:sz w:val="22"/>
        </w:rPr>
        <w:t>Sensing</w:t>
      </w:r>
      <w:proofErr w:type="spellEnd"/>
      <w:r w:rsidR="00051BB2">
        <w:rPr>
          <w:sz w:val="22"/>
        </w:rPr>
        <w:t>’ hanno ‘istruito’</w:t>
      </w:r>
      <w:r w:rsidR="00EE7990">
        <w:rPr>
          <w:sz w:val="22"/>
        </w:rPr>
        <w:t xml:space="preserve"> ad hoc il loro sistema con migliaia di immagini di varie città tedesche, in cui avevano identificato manualmente con precisione 25 diverse categorie di oggetti (quali ad esempio veicoli, ciclisti, pedoni, strade, marciapiedi, edifici, pali ed alberi). Sulla base di questi esempi, il dispositivo ha imparato a classificare correttamente in automatico immagini sconosciute, riuscendo così a identificare </w:t>
      </w:r>
      <w:r w:rsidR="00EE7990">
        <w:rPr>
          <w:sz w:val="22"/>
        </w:rPr>
        <w:lastRenderedPageBreak/>
        <w:t>tutti gli oggetti importanti per il sistema di assistenza anche se nascosti o a notevole distanza. A rendere possibile tutto ciò potenti computer che, prendendo spunto dal cervello umano, sono collegati artificialmen</w:t>
      </w:r>
      <w:r w:rsidR="00051BB2">
        <w:rPr>
          <w:sz w:val="22"/>
        </w:rPr>
        <w:t>te tra loro sul piano neurale (‘</w:t>
      </w:r>
      <w:proofErr w:type="spellStart"/>
      <w:r w:rsidR="00051BB2">
        <w:rPr>
          <w:sz w:val="22"/>
        </w:rPr>
        <w:t>deep</w:t>
      </w:r>
      <w:proofErr w:type="spellEnd"/>
      <w:r w:rsidR="00051BB2">
        <w:rPr>
          <w:sz w:val="22"/>
        </w:rPr>
        <w:t xml:space="preserve"> </w:t>
      </w:r>
      <w:proofErr w:type="spellStart"/>
      <w:r w:rsidR="00051BB2">
        <w:rPr>
          <w:sz w:val="22"/>
        </w:rPr>
        <w:t>neural</w:t>
      </w:r>
      <w:proofErr w:type="spellEnd"/>
      <w:r w:rsidR="00051BB2">
        <w:rPr>
          <w:sz w:val="22"/>
        </w:rPr>
        <w:t xml:space="preserve"> network’</w:t>
      </w:r>
      <w:r w:rsidR="00EE7990">
        <w:rPr>
          <w:sz w:val="22"/>
        </w:rPr>
        <w:t>).</w:t>
      </w:r>
    </w:p>
    <w:p w:rsidR="00CD17A2" w:rsidRDefault="00CD17A2" w:rsidP="00CD17A2">
      <w:pPr>
        <w:spacing w:after="240" w:line="360" w:lineRule="auto"/>
        <w:rPr>
          <w:sz w:val="22"/>
          <w:szCs w:val="22"/>
        </w:rPr>
      </w:pPr>
      <w:r>
        <w:rPr>
          <w:sz w:val="22"/>
        </w:rPr>
        <w:t>Il funzion</w:t>
      </w:r>
      <w:r w:rsidR="00B40909">
        <w:rPr>
          <w:sz w:val="22"/>
        </w:rPr>
        <w:t xml:space="preserve">amento del sistema ricorda </w:t>
      </w:r>
      <w:r>
        <w:rPr>
          <w:sz w:val="22"/>
        </w:rPr>
        <w:t xml:space="preserve">da vicino quello della vista umana, anch’essa basata su un sistema neurale molto complesso che collega le informazioni delle singole cellule sensoriali presenti sulla retina fino a quando la persona non è in grado di riconoscere e distinguere un numero pressoché illimitato di oggetti. Grazie allo </w:t>
      </w:r>
      <w:r w:rsidR="00B40909">
        <w:rPr>
          <w:sz w:val="22"/>
        </w:rPr>
        <w:t>‘</w:t>
      </w:r>
      <w:r>
        <w:rPr>
          <w:sz w:val="22"/>
        </w:rPr>
        <w:t xml:space="preserve">scene </w:t>
      </w:r>
      <w:proofErr w:type="spellStart"/>
      <w:r>
        <w:rPr>
          <w:sz w:val="22"/>
        </w:rPr>
        <w:t>labelling</w:t>
      </w:r>
      <w:proofErr w:type="spellEnd"/>
      <w:r w:rsidR="00B40909">
        <w:rPr>
          <w:sz w:val="22"/>
        </w:rPr>
        <w:t>’</w:t>
      </w:r>
      <w:r>
        <w:rPr>
          <w:sz w:val="22"/>
        </w:rPr>
        <w:t xml:space="preserve">, la telecamera si trasforma da semplice sistema di rilevazione a sistema intelligente, caratterizzato da un’elevata versatilità proprio come quella garantita dall’interazione tra occhio e cervello. Ralf Guido Herrtwich, Responsabile Driver Assistance and Chassis Systems, Group Research and Advance Development in Daimler AG, sottolinea: “Grazie agli straordinari miglioramenti nelle prestazioni dei computer a cui abbiamo assistito negli ultimi anni, si avvicina sempre più il giorno in cui i veicoli vedranno l’ambiente proprio come facciamo noi umani, decodificando correttamente anche situazioni complesse in città”. Per consentire una rapida implementazione di questi sistemi, in linea con la vision di una guida senza incidenti, Daimler ed i suoi partner sono costantemente impegnati nella ricerca. </w:t>
      </w:r>
    </w:p>
    <w:p w:rsidR="008621A0" w:rsidRDefault="00EE5FE0" w:rsidP="00EB0273">
      <w:pPr>
        <w:spacing w:line="360" w:lineRule="auto"/>
        <w:rPr>
          <w:color w:val="000000"/>
          <w:sz w:val="22"/>
          <w:szCs w:val="22"/>
        </w:rPr>
      </w:pPr>
      <w:r>
        <w:rPr>
          <w:b/>
          <w:color w:val="000000"/>
          <w:sz w:val="22"/>
        </w:rPr>
        <w:t>Funzioni di assistenza del futuro collaudate su veicoli di test</w:t>
      </w:r>
      <w:r>
        <w:rPr>
          <w:b/>
          <w:color w:val="000000"/>
          <w:sz w:val="22"/>
        </w:rPr>
        <w:br/>
      </w:r>
      <w:r>
        <w:rPr>
          <w:color w:val="000000"/>
          <w:sz w:val="22"/>
        </w:rPr>
        <w:t xml:space="preserve">In occasione della manifestazione conclusiva del progetto di ricerca </w:t>
      </w:r>
      <w:r w:rsidR="00B40909">
        <w:rPr>
          <w:color w:val="000000"/>
          <w:sz w:val="22"/>
        </w:rPr>
        <w:t>collettivo UR:BAN (acronimo di ‘</w:t>
      </w:r>
      <w:proofErr w:type="spellStart"/>
      <w:r>
        <w:rPr>
          <w:color w:val="000000"/>
          <w:sz w:val="22"/>
        </w:rPr>
        <w:t>Urbaner</w:t>
      </w:r>
      <w:proofErr w:type="spellEnd"/>
      <w:r>
        <w:rPr>
          <w:color w:val="000000"/>
          <w:sz w:val="22"/>
        </w:rPr>
        <w:t xml:space="preserve"> </w:t>
      </w:r>
      <w:proofErr w:type="spellStart"/>
      <w:r>
        <w:rPr>
          <w:color w:val="000000"/>
          <w:sz w:val="22"/>
        </w:rPr>
        <w:t>Raum</w:t>
      </w:r>
      <w:proofErr w:type="spellEnd"/>
      <w:r>
        <w:rPr>
          <w:color w:val="000000"/>
          <w:sz w:val="22"/>
        </w:rPr>
        <w:t xml:space="preserve">: </w:t>
      </w:r>
      <w:proofErr w:type="spellStart"/>
      <w:r>
        <w:rPr>
          <w:color w:val="000000"/>
          <w:sz w:val="22"/>
        </w:rPr>
        <w:t>Benutzergerechte</w:t>
      </w:r>
      <w:proofErr w:type="spellEnd"/>
      <w:r>
        <w:rPr>
          <w:color w:val="000000"/>
          <w:sz w:val="22"/>
        </w:rPr>
        <w:t xml:space="preserve"> </w:t>
      </w:r>
      <w:proofErr w:type="spellStart"/>
      <w:r>
        <w:rPr>
          <w:color w:val="000000"/>
          <w:sz w:val="22"/>
        </w:rPr>
        <w:t>Assi</w:t>
      </w:r>
      <w:r w:rsidR="00B40909">
        <w:rPr>
          <w:color w:val="000000"/>
          <w:sz w:val="22"/>
        </w:rPr>
        <w:t>stenzsysteme</w:t>
      </w:r>
      <w:proofErr w:type="spellEnd"/>
      <w:r w:rsidR="00B40909">
        <w:rPr>
          <w:color w:val="000000"/>
          <w:sz w:val="22"/>
        </w:rPr>
        <w:t xml:space="preserve"> und </w:t>
      </w:r>
      <w:proofErr w:type="spellStart"/>
      <w:r w:rsidR="00B40909">
        <w:rPr>
          <w:color w:val="000000"/>
          <w:sz w:val="22"/>
        </w:rPr>
        <w:t>Netzmanagement</w:t>
      </w:r>
      <w:proofErr w:type="spellEnd"/>
      <w:r w:rsidR="00B40909">
        <w:rPr>
          <w:color w:val="000000"/>
          <w:sz w:val="22"/>
        </w:rPr>
        <w:t>’, letteralmente ‘</w:t>
      </w:r>
      <w:r>
        <w:rPr>
          <w:color w:val="000000"/>
          <w:sz w:val="22"/>
        </w:rPr>
        <w:t>Contesto urbano: sistemi di assistenza e ge</w:t>
      </w:r>
      <w:r w:rsidR="00B40909">
        <w:rPr>
          <w:color w:val="000000"/>
          <w:sz w:val="22"/>
        </w:rPr>
        <w:t xml:space="preserve">stione della rete </w:t>
      </w:r>
      <w:proofErr w:type="spellStart"/>
      <w:r w:rsidR="00B40909">
        <w:rPr>
          <w:color w:val="000000"/>
          <w:sz w:val="22"/>
        </w:rPr>
        <w:t>user</w:t>
      </w:r>
      <w:proofErr w:type="spellEnd"/>
      <w:r w:rsidR="00B40909">
        <w:rPr>
          <w:color w:val="000000"/>
          <w:sz w:val="22"/>
        </w:rPr>
        <w:t xml:space="preserve"> </w:t>
      </w:r>
      <w:proofErr w:type="spellStart"/>
      <w:r w:rsidR="00B40909">
        <w:rPr>
          <w:color w:val="000000"/>
          <w:sz w:val="22"/>
        </w:rPr>
        <w:t>friendly</w:t>
      </w:r>
      <w:proofErr w:type="spellEnd"/>
      <w:r w:rsidR="00B40909">
        <w:rPr>
          <w:color w:val="000000"/>
          <w:sz w:val="22"/>
        </w:rPr>
        <w:t>’</w:t>
      </w:r>
      <w:r>
        <w:rPr>
          <w:color w:val="000000"/>
          <w:sz w:val="22"/>
        </w:rPr>
        <w:t xml:space="preserve">), i ricercatori Daimler hanno presentato i convincenti risultati ottenuti utilizzando in tutto cinque diversi veicoli di test. Oltre alla presentazione live della tecnologia di </w:t>
      </w:r>
      <w:r w:rsidR="00B40909">
        <w:rPr>
          <w:color w:val="000000"/>
          <w:sz w:val="22"/>
        </w:rPr>
        <w:t>‘</w:t>
      </w:r>
      <w:r>
        <w:rPr>
          <w:color w:val="000000"/>
          <w:sz w:val="22"/>
        </w:rPr>
        <w:t xml:space="preserve">scene </w:t>
      </w:r>
      <w:proofErr w:type="spellStart"/>
      <w:r>
        <w:rPr>
          <w:color w:val="000000"/>
          <w:sz w:val="22"/>
        </w:rPr>
        <w:t>labelling</w:t>
      </w:r>
      <w:proofErr w:type="spellEnd"/>
      <w:r w:rsidR="00B40909">
        <w:rPr>
          <w:color w:val="000000"/>
          <w:sz w:val="22"/>
        </w:rPr>
        <w:t>’</w:t>
      </w:r>
      <w:r>
        <w:rPr>
          <w:color w:val="000000"/>
          <w:sz w:val="22"/>
        </w:rPr>
        <w:t xml:space="preserve">, con l’ausilio di un altro veicolo è stato illustrato il funzionamento dei sistemi radar in grado di fornire immagini e le nuove, incredibili possibilità offerte da questi ultimi nell’ambiente urbano. È stato così spiegato che, ora, i sensori radar sono in grado di individuare e visualizzare in modo completo non solo tutti gli oggetti dinamici, ma anche un qualsiasi ambiente statico. Grazie alle particolari caratteristiche dell’onda radar, il sistema funziona anche in caso di nebbia e condizioni atmosferiche avverse. Il micro-doppler consente inoltre di rilevare in modo univoco la presenza di pedoni e ciclisti in movimento. Nel padiglione fieristico è stato anche evidenziato come i dati ambientali rilevati dai sensori radar e da quelli della telecamera vengano combinati tra loro grazie alla fusione dei sensori, dando vita ad un modello ambientale. Il modello non considera unicamente luoghi e velocità dei vari utenti della strada, ma </w:t>
      </w:r>
      <w:r>
        <w:rPr>
          <w:color w:val="000000"/>
          <w:sz w:val="22"/>
        </w:rPr>
        <w:lastRenderedPageBreak/>
        <w:t>anche attributi quali tipo e dimensioni degli oggetti. Il modello ambientale tiene conto anche dei dati incompleti dei sensori e delle informazioni mancanti, come tipicamente accade nel traffico reale.</w:t>
      </w:r>
    </w:p>
    <w:p w:rsidR="009E140E" w:rsidRDefault="00CD17A2" w:rsidP="00770A9D">
      <w:pPr>
        <w:shd w:val="clear" w:color="auto" w:fill="FFFFFF"/>
        <w:spacing w:after="240" w:line="360" w:lineRule="auto"/>
        <w:rPr>
          <w:color w:val="000000"/>
          <w:sz w:val="22"/>
          <w:szCs w:val="22"/>
        </w:rPr>
      </w:pPr>
      <w:r>
        <w:rPr>
          <w:color w:val="000000"/>
          <w:sz w:val="22"/>
        </w:rPr>
        <w:t xml:space="preserve">Il terzo veicolo di test montava un sistema per l’individuazione, la classificazione e l’identificazione dell’intenzione di pedoni e ciclisti. Come un guidatore umano, questo sistema è in grado di analizzare posizione di testa e corpo, oltre alla vicinanza al ciglio della strada per prevedere se un pedone si fermerà sul marciapiede o attraverserà la strada. In situazioni di pericolo, la reazione del sistema che consente di evitare l’incidente viene attivata fino ad un secondo prima rispetto ai dispositivi attualmente sul mercato. </w:t>
      </w:r>
    </w:p>
    <w:p w:rsidR="00770A9D" w:rsidRDefault="00161269" w:rsidP="003627C2">
      <w:pPr>
        <w:shd w:val="clear" w:color="auto" w:fill="FFFFFF"/>
        <w:spacing w:after="240" w:line="360" w:lineRule="auto"/>
        <w:rPr>
          <w:color w:val="000000"/>
          <w:sz w:val="22"/>
          <w:szCs w:val="22"/>
        </w:rPr>
      </w:pPr>
      <w:r>
        <w:rPr>
          <w:color w:val="000000"/>
          <w:sz w:val="22"/>
        </w:rPr>
        <w:t>È stato inoltre evidenziato come i sistemi basati su radar e telecamera possano rendere più sicuro e confortevole il cambio di corsia nel traffico cittadino. In seguito ad un comando di chi guida, questa funzione di assistenza consente un cambio di corsia assistito in un range di velocità compreso tra 30 e 60 km/h. Il sistema rileva l’ambiente ed il traffico presente sulla carreggiata. L’analisi delle varie situazioni permette di prevedere come potrebbe evolvere lo scenario, abilitando quindi la percorrenza della traiettoria calcolata. Segue l’intervento di assistenza di controllo longitudinale e trasversale per il cambio di corsia. Il guidatore può stabilire in modo intuitivo se il cambio di corsia richiesto può essere effettuato o meno dal sistema grazie alle informazioni presente nella strumentazione. A</w:t>
      </w:r>
      <w:r>
        <w:rPr>
          <w:sz w:val="22"/>
        </w:rPr>
        <w:t xml:space="preserve"> cambio di corsia avvenuto viene ripresa la regolazione longitudinale con funzione di mantenimento della corsia. </w:t>
      </w:r>
      <w:r>
        <w:rPr>
          <w:color w:val="000000"/>
          <w:sz w:val="22"/>
        </w:rPr>
        <w:t>Chi guida riprende quindi il controllo del veicolo sostituendosi così al sistema nelle manovre di sterzata, accelerazione e frenata.</w:t>
      </w:r>
    </w:p>
    <w:p w:rsidR="00BE2DFB" w:rsidRDefault="003627C2" w:rsidP="00332C58">
      <w:pPr>
        <w:shd w:val="clear" w:color="auto" w:fill="FFFFFF"/>
        <w:spacing w:after="0" w:line="360" w:lineRule="auto"/>
        <w:rPr>
          <w:color w:val="000000"/>
          <w:sz w:val="22"/>
        </w:rPr>
      </w:pPr>
      <w:r>
        <w:rPr>
          <w:color w:val="000000"/>
          <w:sz w:val="22"/>
        </w:rPr>
        <w:t>Il quinto veicolo di test mostrava tutte le potenzialità legate alle previsioni del comportamento del guidatore in relazione ad un cambio di corsia o una svolta pianificata. In caso di imminente cambio di corsia, lo sguardo oltre la spalla viene per esempio collegato ai parametri di marcia già rilevati. Una possibile svolta può essere prevista analizzando l’interazione tra manovra di sterzata, riduzione della velocità ed informazioni cartografiche. Nel corso della presentazione, l’indicatore di direzione si attivava in automatico informando gli altri utenti della strada in tempi quanto più brevi possibile.</w:t>
      </w:r>
    </w:p>
    <w:p w:rsidR="00CE5FC1" w:rsidRDefault="00CE5FC1" w:rsidP="00332C58">
      <w:pPr>
        <w:shd w:val="clear" w:color="auto" w:fill="FFFFFF"/>
        <w:spacing w:after="0" w:line="360" w:lineRule="auto"/>
        <w:rPr>
          <w:color w:val="000000"/>
          <w:sz w:val="22"/>
        </w:rPr>
      </w:pPr>
    </w:p>
    <w:p w:rsidR="00332C58" w:rsidRDefault="00332C58" w:rsidP="00332C58">
      <w:pPr>
        <w:shd w:val="clear" w:color="auto" w:fill="FFFFFF"/>
        <w:spacing w:after="0" w:line="360" w:lineRule="auto"/>
        <w:rPr>
          <w:color w:val="000000"/>
          <w:sz w:val="22"/>
          <w:szCs w:val="22"/>
        </w:rPr>
      </w:pPr>
    </w:p>
    <w:p w:rsidR="00332C58" w:rsidRDefault="00332C58" w:rsidP="00332C58">
      <w:pPr>
        <w:shd w:val="clear" w:color="auto" w:fill="FFFFFF"/>
        <w:spacing w:after="0" w:line="360" w:lineRule="auto"/>
        <w:rPr>
          <w:color w:val="000000"/>
          <w:sz w:val="22"/>
          <w:szCs w:val="22"/>
        </w:rPr>
      </w:pPr>
    </w:p>
    <w:p w:rsidR="00D7236B" w:rsidRDefault="007A06E1" w:rsidP="00332C58">
      <w:pPr>
        <w:pStyle w:val="30InformationQRCode"/>
        <w:spacing w:after="0" w:line="360" w:lineRule="auto"/>
        <w:rPr>
          <w:b/>
        </w:rPr>
      </w:pPr>
      <w:r>
        <w:t xml:space="preserve">Ulteriori informazioni su: </w:t>
      </w:r>
      <w:r>
        <w:rPr>
          <w:b/>
        </w:rPr>
        <w:t>media.mercedes-benz.it</w:t>
      </w:r>
      <w:r>
        <w:t xml:space="preserve"> e </w:t>
      </w:r>
      <w:r>
        <w:rPr>
          <w:b/>
        </w:rPr>
        <w:t>media.daimler.com</w:t>
      </w:r>
    </w:p>
    <w:sectPr w:rsidR="00D7236B" w:rsidSect="007453F4">
      <w:headerReference w:type="first" r:id="rId13"/>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E93" w:rsidRDefault="00015E93">
      <w:r>
        <w:separator/>
      </w:r>
    </w:p>
    <w:p w:rsidR="00015E93" w:rsidRDefault="00015E93"/>
    <w:p w:rsidR="00015E93" w:rsidRDefault="00015E93"/>
    <w:p w:rsidR="00015E93" w:rsidRDefault="00015E93"/>
    <w:p w:rsidR="00015E93" w:rsidRDefault="00015E93"/>
    <w:p w:rsidR="00015E93" w:rsidRDefault="00015E93"/>
    <w:p w:rsidR="00015E93" w:rsidRDefault="00015E93"/>
  </w:endnote>
  <w:endnote w:type="continuationSeparator" w:id="0">
    <w:p w:rsidR="00015E93" w:rsidRDefault="00015E93">
      <w:r>
        <w:continuationSeparator/>
      </w:r>
    </w:p>
    <w:p w:rsidR="00015E93" w:rsidRDefault="00015E93"/>
    <w:p w:rsidR="00015E93" w:rsidRDefault="00015E93"/>
    <w:p w:rsidR="00015E93" w:rsidRDefault="00015E93"/>
    <w:p w:rsidR="00015E93" w:rsidRDefault="00015E93"/>
    <w:p w:rsidR="00015E93" w:rsidRDefault="00015E93"/>
    <w:p w:rsidR="00015E93" w:rsidRDefault="00015E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E93" w:rsidRPr="00663567" w:rsidRDefault="00015E93" w:rsidP="00663567">
    <w:pPr>
      <w:pStyle w:val="06Footer"/>
    </w:pPr>
    <w:r>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E93" w:rsidRPr="00452AF0" w:rsidRDefault="00015E93" w:rsidP="00452AF0">
    <w:pPr>
      <w:pStyle w:val="06Footer"/>
    </w:pPr>
    <w:r>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E93" w:rsidRDefault="00015E93">
      <w:r>
        <w:separator/>
      </w:r>
    </w:p>
    <w:p w:rsidR="00015E93" w:rsidRDefault="00015E93"/>
    <w:p w:rsidR="00015E93" w:rsidRDefault="00015E93"/>
    <w:p w:rsidR="00015E93" w:rsidRDefault="00015E93"/>
    <w:p w:rsidR="00015E93" w:rsidRDefault="00015E93"/>
    <w:p w:rsidR="00015E93" w:rsidRDefault="00015E93"/>
    <w:p w:rsidR="00015E93" w:rsidRDefault="00015E93"/>
  </w:footnote>
  <w:footnote w:type="continuationSeparator" w:id="0">
    <w:p w:rsidR="00015E93" w:rsidRDefault="00015E93">
      <w:r>
        <w:continuationSeparator/>
      </w:r>
    </w:p>
    <w:p w:rsidR="00015E93" w:rsidRDefault="00015E93"/>
    <w:p w:rsidR="00015E93" w:rsidRDefault="00015E93"/>
    <w:p w:rsidR="00015E93" w:rsidRDefault="00015E93"/>
    <w:p w:rsidR="00015E93" w:rsidRDefault="00015E93"/>
    <w:p w:rsidR="00015E93" w:rsidRDefault="00015E93"/>
    <w:p w:rsidR="00015E93" w:rsidRDefault="00015E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E93" w:rsidRDefault="00280EA1" w:rsidP="00685E79">
    <w:pPr>
      <w:pStyle w:val="05PageNumber"/>
      <w:framePr w:wrap="around"/>
    </w:pPr>
    <w:r>
      <w:t>Pag.</w:t>
    </w:r>
    <w:r w:rsidR="00015E93">
      <w:t xml:space="preserve"> </w:t>
    </w:r>
    <w:r w:rsidR="00264B5C">
      <w:fldChar w:fldCharType="begin"/>
    </w:r>
    <w:r w:rsidR="00367D33">
      <w:instrText>PAGE   \* MERGEFORMAT</w:instrText>
    </w:r>
    <w:r w:rsidR="00264B5C">
      <w:fldChar w:fldCharType="separate"/>
    </w:r>
    <w:r w:rsidR="006C0EEC">
      <w:t>3</w:t>
    </w:r>
    <w:r w:rsidR="00264B5C">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E93" w:rsidRDefault="00015E93" w:rsidP="00875203">
    <w:pPr>
      <w:pStyle w:val="01Pressinformation"/>
      <w:framePr w:wrap="around"/>
    </w:pPr>
    <w:r>
      <w:t>Informazione stampa</w:t>
    </w:r>
    <w:r>
      <w:rPr>
        <w:noProof/>
        <w:lang w:eastAsia="it-IT"/>
      </w:rPr>
      <w:drawing>
        <wp:anchor distT="0" distB="0" distL="114300" distR="114300" simplePos="0" relativeHeight="251659264" behindDoc="0" locked="0" layoutInCell="1" allowOverlap="1">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E93" w:rsidRDefault="00015E93" w:rsidP="006268F2">
    <w:pPr>
      <w:pStyle w:val="05PageNumber"/>
      <w:framePr w:wrap="around"/>
    </w:pPr>
    <w:r>
      <w:t xml:space="preserve">Pagina </w:t>
    </w:r>
    <w:r w:rsidR="00264B5C">
      <w:fldChar w:fldCharType="begin"/>
    </w:r>
    <w:r w:rsidR="00367D33">
      <w:instrText>PAGE   \* MERGEFORMAT</w:instrText>
    </w:r>
    <w:r w:rsidR="00264B5C">
      <w:fldChar w:fldCharType="separate"/>
    </w:r>
    <w:r>
      <w:t>1</w:t>
    </w:r>
    <w:r w:rsidR="00264B5C">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16"/>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3B283DC9"/>
    <w:multiLevelType w:val="hybridMultilevel"/>
    <w:tmpl w:val="F3720876"/>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5">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2"/>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8" w:dllVersion="513" w:checkStyle="1"/>
  <w:activeWritingStyle w:appName="MSWord" w:lang="en-US" w:vendorID="8" w:dllVersion="513"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CD17A2"/>
    <w:rsid w:val="0000132B"/>
    <w:rsid w:val="00001CA2"/>
    <w:rsid w:val="00003272"/>
    <w:rsid w:val="0000438D"/>
    <w:rsid w:val="00010A71"/>
    <w:rsid w:val="00015E93"/>
    <w:rsid w:val="00024306"/>
    <w:rsid w:val="000243A7"/>
    <w:rsid w:val="00025774"/>
    <w:rsid w:val="000277A5"/>
    <w:rsid w:val="00030CE7"/>
    <w:rsid w:val="00034F26"/>
    <w:rsid w:val="00037D79"/>
    <w:rsid w:val="0004246E"/>
    <w:rsid w:val="00046C57"/>
    <w:rsid w:val="00047E11"/>
    <w:rsid w:val="00047E2A"/>
    <w:rsid w:val="00050A84"/>
    <w:rsid w:val="00051BB2"/>
    <w:rsid w:val="00053BCF"/>
    <w:rsid w:val="00057D99"/>
    <w:rsid w:val="00070501"/>
    <w:rsid w:val="00072140"/>
    <w:rsid w:val="00072670"/>
    <w:rsid w:val="00084BEA"/>
    <w:rsid w:val="000861F6"/>
    <w:rsid w:val="00091328"/>
    <w:rsid w:val="00092079"/>
    <w:rsid w:val="00095158"/>
    <w:rsid w:val="000976C7"/>
    <w:rsid w:val="000A1E2A"/>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63EF"/>
    <w:rsid w:val="001076F5"/>
    <w:rsid w:val="00114920"/>
    <w:rsid w:val="00114A9F"/>
    <w:rsid w:val="00127275"/>
    <w:rsid w:val="001314A6"/>
    <w:rsid w:val="001333B0"/>
    <w:rsid w:val="001345EC"/>
    <w:rsid w:val="00137157"/>
    <w:rsid w:val="001429C7"/>
    <w:rsid w:val="00144215"/>
    <w:rsid w:val="00155867"/>
    <w:rsid w:val="00157585"/>
    <w:rsid w:val="00161269"/>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C632E"/>
    <w:rsid w:val="001D568F"/>
    <w:rsid w:val="001D6568"/>
    <w:rsid w:val="001E0868"/>
    <w:rsid w:val="001E0EBF"/>
    <w:rsid w:val="001E1A90"/>
    <w:rsid w:val="001E2974"/>
    <w:rsid w:val="001E6FE6"/>
    <w:rsid w:val="001E70B0"/>
    <w:rsid w:val="001E73BE"/>
    <w:rsid w:val="001F0387"/>
    <w:rsid w:val="001F2B82"/>
    <w:rsid w:val="001F4A8B"/>
    <w:rsid w:val="0020679E"/>
    <w:rsid w:val="00206903"/>
    <w:rsid w:val="00207F45"/>
    <w:rsid w:val="002104A8"/>
    <w:rsid w:val="00214FA1"/>
    <w:rsid w:val="00220711"/>
    <w:rsid w:val="00231CDA"/>
    <w:rsid w:val="00236713"/>
    <w:rsid w:val="002368CF"/>
    <w:rsid w:val="00237FE4"/>
    <w:rsid w:val="00241D08"/>
    <w:rsid w:val="00253ACC"/>
    <w:rsid w:val="00254B69"/>
    <w:rsid w:val="00263154"/>
    <w:rsid w:val="0026339E"/>
    <w:rsid w:val="00264B5C"/>
    <w:rsid w:val="00270342"/>
    <w:rsid w:val="00270652"/>
    <w:rsid w:val="002712C0"/>
    <w:rsid w:val="00275CE7"/>
    <w:rsid w:val="00280EA1"/>
    <w:rsid w:val="00281D26"/>
    <w:rsid w:val="0028620E"/>
    <w:rsid w:val="00290B82"/>
    <w:rsid w:val="00291391"/>
    <w:rsid w:val="00291B73"/>
    <w:rsid w:val="00291D82"/>
    <w:rsid w:val="00291F06"/>
    <w:rsid w:val="00296F61"/>
    <w:rsid w:val="00297273"/>
    <w:rsid w:val="002A122F"/>
    <w:rsid w:val="002A3FE9"/>
    <w:rsid w:val="002A749C"/>
    <w:rsid w:val="002B0B74"/>
    <w:rsid w:val="002B1182"/>
    <w:rsid w:val="002B3A4C"/>
    <w:rsid w:val="002B4150"/>
    <w:rsid w:val="002B4625"/>
    <w:rsid w:val="002B61B4"/>
    <w:rsid w:val="002B7F07"/>
    <w:rsid w:val="002C00CD"/>
    <w:rsid w:val="002C0C73"/>
    <w:rsid w:val="002C22A8"/>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4690"/>
    <w:rsid w:val="00315083"/>
    <w:rsid w:val="0031585D"/>
    <w:rsid w:val="00315D24"/>
    <w:rsid w:val="00316FB2"/>
    <w:rsid w:val="00317295"/>
    <w:rsid w:val="00326040"/>
    <w:rsid w:val="003272BD"/>
    <w:rsid w:val="00330767"/>
    <w:rsid w:val="00332C58"/>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27C2"/>
    <w:rsid w:val="003636EE"/>
    <w:rsid w:val="00367D33"/>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B76E1"/>
    <w:rsid w:val="003C110A"/>
    <w:rsid w:val="003C30AF"/>
    <w:rsid w:val="003C475D"/>
    <w:rsid w:val="003C664A"/>
    <w:rsid w:val="003D0064"/>
    <w:rsid w:val="003D0F24"/>
    <w:rsid w:val="003D234D"/>
    <w:rsid w:val="003D422C"/>
    <w:rsid w:val="003D4DDA"/>
    <w:rsid w:val="003E0DDA"/>
    <w:rsid w:val="003E1D09"/>
    <w:rsid w:val="003E56DB"/>
    <w:rsid w:val="00403988"/>
    <w:rsid w:val="00403E7F"/>
    <w:rsid w:val="00406D53"/>
    <w:rsid w:val="0040769C"/>
    <w:rsid w:val="00410E48"/>
    <w:rsid w:val="00411B5B"/>
    <w:rsid w:val="00412939"/>
    <w:rsid w:val="00413FB8"/>
    <w:rsid w:val="00415B2E"/>
    <w:rsid w:val="00424D2D"/>
    <w:rsid w:val="00425A3D"/>
    <w:rsid w:val="004302EC"/>
    <w:rsid w:val="00430AAB"/>
    <w:rsid w:val="00430AE9"/>
    <w:rsid w:val="00434786"/>
    <w:rsid w:val="00441EEC"/>
    <w:rsid w:val="0044648D"/>
    <w:rsid w:val="004501EB"/>
    <w:rsid w:val="00452AF0"/>
    <w:rsid w:val="00456779"/>
    <w:rsid w:val="00457930"/>
    <w:rsid w:val="00461E64"/>
    <w:rsid w:val="0046283C"/>
    <w:rsid w:val="00466BAE"/>
    <w:rsid w:val="00473AF9"/>
    <w:rsid w:val="0047540E"/>
    <w:rsid w:val="0047573E"/>
    <w:rsid w:val="004769BD"/>
    <w:rsid w:val="00486A03"/>
    <w:rsid w:val="0048718A"/>
    <w:rsid w:val="0048779C"/>
    <w:rsid w:val="00496FEA"/>
    <w:rsid w:val="00497B0B"/>
    <w:rsid w:val="00497DE8"/>
    <w:rsid w:val="004A330F"/>
    <w:rsid w:val="004A4F1E"/>
    <w:rsid w:val="004A4FCA"/>
    <w:rsid w:val="004A69B4"/>
    <w:rsid w:val="004B16F1"/>
    <w:rsid w:val="004B4400"/>
    <w:rsid w:val="004C44AC"/>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17EBF"/>
    <w:rsid w:val="00525752"/>
    <w:rsid w:val="00532881"/>
    <w:rsid w:val="0053375B"/>
    <w:rsid w:val="00534AF9"/>
    <w:rsid w:val="00540D8B"/>
    <w:rsid w:val="005440F3"/>
    <w:rsid w:val="00544CCD"/>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4E05"/>
    <w:rsid w:val="005B6CD5"/>
    <w:rsid w:val="005B756E"/>
    <w:rsid w:val="005C322A"/>
    <w:rsid w:val="005C4015"/>
    <w:rsid w:val="005D082B"/>
    <w:rsid w:val="005D4C35"/>
    <w:rsid w:val="005E2B2E"/>
    <w:rsid w:val="005F0574"/>
    <w:rsid w:val="005F0D32"/>
    <w:rsid w:val="005F0FFC"/>
    <w:rsid w:val="005F40EA"/>
    <w:rsid w:val="005F47FC"/>
    <w:rsid w:val="005F7159"/>
    <w:rsid w:val="006013CB"/>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3CEE"/>
    <w:rsid w:val="00665A7B"/>
    <w:rsid w:val="006714F6"/>
    <w:rsid w:val="00671666"/>
    <w:rsid w:val="00672FC6"/>
    <w:rsid w:val="00675014"/>
    <w:rsid w:val="00681193"/>
    <w:rsid w:val="006812E8"/>
    <w:rsid w:val="006840BF"/>
    <w:rsid w:val="00685E79"/>
    <w:rsid w:val="006865D7"/>
    <w:rsid w:val="00686AE7"/>
    <w:rsid w:val="00687812"/>
    <w:rsid w:val="0068783D"/>
    <w:rsid w:val="006927E6"/>
    <w:rsid w:val="006A0E1A"/>
    <w:rsid w:val="006A225E"/>
    <w:rsid w:val="006A35D7"/>
    <w:rsid w:val="006B2448"/>
    <w:rsid w:val="006B2D3F"/>
    <w:rsid w:val="006B3B95"/>
    <w:rsid w:val="006B6CA3"/>
    <w:rsid w:val="006C0EEC"/>
    <w:rsid w:val="006C1089"/>
    <w:rsid w:val="006C1624"/>
    <w:rsid w:val="006C2276"/>
    <w:rsid w:val="006C58AC"/>
    <w:rsid w:val="006C5CB5"/>
    <w:rsid w:val="006D1DF2"/>
    <w:rsid w:val="006D4E3C"/>
    <w:rsid w:val="006E051A"/>
    <w:rsid w:val="006E7771"/>
    <w:rsid w:val="006F1B11"/>
    <w:rsid w:val="006F44DD"/>
    <w:rsid w:val="006F4D0A"/>
    <w:rsid w:val="006F72CE"/>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0A9D"/>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35816"/>
    <w:rsid w:val="00836FF0"/>
    <w:rsid w:val="00837865"/>
    <w:rsid w:val="00851F7D"/>
    <w:rsid w:val="00857E76"/>
    <w:rsid w:val="008610BC"/>
    <w:rsid w:val="008619E3"/>
    <w:rsid w:val="00861D48"/>
    <w:rsid w:val="008621A0"/>
    <w:rsid w:val="00862BCC"/>
    <w:rsid w:val="00865710"/>
    <w:rsid w:val="008662D1"/>
    <w:rsid w:val="00875203"/>
    <w:rsid w:val="008877CF"/>
    <w:rsid w:val="008905FE"/>
    <w:rsid w:val="00896BD3"/>
    <w:rsid w:val="00896DC3"/>
    <w:rsid w:val="008A0300"/>
    <w:rsid w:val="008A0A6B"/>
    <w:rsid w:val="008A1FE5"/>
    <w:rsid w:val="008A3066"/>
    <w:rsid w:val="008A4367"/>
    <w:rsid w:val="008A4CE3"/>
    <w:rsid w:val="008A6FD9"/>
    <w:rsid w:val="008B5417"/>
    <w:rsid w:val="008B7D65"/>
    <w:rsid w:val="008C09D6"/>
    <w:rsid w:val="008C1B7B"/>
    <w:rsid w:val="008C2950"/>
    <w:rsid w:val="008C70D0"/>
    <w:rsid w:val="008D2021"/>
    <w:rsid w:val="008D3391"/>
    <w:rsid w:val="008D4661"/>
    <w:rsid w:val="008D4AC9"/>
    <w:rsid w:val="008E2BAB"/>
    <w:rsid w:val="008E42B5"/>
    <w:rsid w:val="008E7C82"/>
    <w:rsid w:val="008F57DB"/>
    <w:rsid w:val="008F7091"/>
    <w:rsid w:val="0090394E"/>
    <w:rsid w:val="009055C2"/>
    <w:rsid w:val="0091249E"/>
    <w:rsid w:val="00912A09"/>
    <w:rsid w:val="00916781"/>
    <w:rsid w:val="00916E5A"/>
    <w:rsid w:val="0091792F"/>
    <w:rsid w:val="00925E67"/>
    <w:rsid w:val="00926418"/>
    <w:rsid w:val="00927051"/>
    <w:rsid w:val="00931817"/>
    <w:rsid w:val="0093284F"/>
    <w:rsid w:val="00937135"/>
    <w:rsid w:val="00937F8C"/>
    <w:rsid w:val="00943E85"/>
    <w:rsid w:val="009503CD"/>
    <w:rsid w:val="009525D4"/>
    <w:rsid w:val="00952F6C"/>
    <w:rsid w:val="00953877"/>
    <w:rsid w:val="00957CDB"/>
    <w:rsid w:val="00962164"/>
    <w:rsid w:val="00970098"/>
    <w:rsid w:val="0097172A"/>
    <w:rsid w:val="00972775"/>
    <w:rsid w:val="00973D3E"/>
    <w:rsid w:val="009756EC"/>
    <w:rsid w:val="009806B5"/>
    <w:rsid w:val="0098341F"/>
    <w:rsid w:val="00990E75"/>
    <w:rsid w:val="00991781"/>
    <w:rsid w:val="00991CB3"/>
    <w:rsid w:val="00992AA1"/>
    <w:rsid w:val="00992E34"/>
    <w:rsid w:val="00994053"/>
    <w:rsid w:val="009A1632"/>
    <w:rsid w:val="009C5A09"/>
    <w:rsid w:val="009D1675"/>
    <w:rsid w:val="009D5C58"/>
    <w:rsid w:val="009D6C08"/>
    <w:rsid w:val="009E019B"/>
    <w:rsid w:val="009E140E"/>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2687A"/>
    <w:rsid w:val="00A37A42"/>
    <w:rsid w:val="00A40F62"/>
    <w:rsid w:val="00A4288D"/>
    <w:rsid w:val="00A44F7E"/>
    <w:rsid w:val="00A503D5"/>
    <w:rsid w:val="00A5257B"/>
    <w:rsid w:val="00A52A4B"/>
    <w:rsid w:val="00A541F4"/>
    <w:rsid w:val="00A6385E"/>
    <w:rsid w:val="00A64BE1"/>
    <w:rsid w:val="00A65D37"/>
    <w:rsid w:val="00A66D1C"/>
    <w:rsid w:val="00A710BB"/>
    <w:rsid w:val="00A7173B"/>
    <w:rsid w:val="00A71C5E"/>
    <w:rsid w:val="00A7390F"/>
    <w:rsid w:val="00A761BE"/>
    <w:rsid w:val="00A8048A"/>
    <w:rsid w:val="00A82091"/>
    <w:rsid w:val="00A847F3"/>
    <w:rsid w:val="00A90798"/>
    <w:rsid w:val="00AA1883"/>
    <w:rsid w:val="00AA697F"/>
    <w:rsid w:val="00AA6B7A"/>
    <w:rsid w:val="00AB09B5"/>
    <w:rsid w:val="00AB1E99"/>
    <w:rsid w:val="00AB4D1F"/>
    <w:rsid w:val="00AC027B"/>
    <w:rsid w:val="00AC071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4084A"/>
    <w:rsid w:val="00B40909"/>
    <w:rsid w:val="00B41BA8"/>
    <w:rsid w:val="00B60413"/>
    <w:rsid w:val="00B6374B"/>
    <w:rsid w:val="00B65ACB"/>
    <w:rsid w:val="00B70E97"/>
    <w:rsid w:val="00B71501"/>
    <w:rsid w:val="00B72173"/>
    <w:rsid w:val="00B723FF"/>
    <w:rsid w:val="00B776C9"/>
    <w:rsid w:val="00B800FB"/>
    <w:rsid w:val="00B83257"/>
    <w:rsid w:val="00B85900"/>
    <w:rsid w:val="00B8593A"/>
    <w:rsid w:val="00B86B0D"/>
    <w:rsid w:val="00B93197"/>
    <w:rsid w:val="00B9657B"/>
    <w:rsid w:val="00BA3CCA"/>
    <w:rsid w:val="00BA6087"/>
    <w:rsid w:val="00BA7B6C"/>
    <w:rsid w:val="00BC3636"/>
    <w:rsid w:val="00BC3D4F"/>
    <w:rsid w:val="00BC695D"/>
    <w:rsid w:val="00BD25ED"/>
    <w:rsid w:val="00BD2B0A"/>
    <w:rsid w:val="00BD3E7B"/>
    <w:rsid w:val="00BD40AA"/>
    <w:rsid w:val="00BD6B78"/>
    <w:rsid w:val="00BE0860"/>
    <w:rsid w:val="00BE2545"/>
    <w:rsid w:val="00BE2DFB"/>
    <w:rsid w:val="00BE4C95"/>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3B4"/>
    <w:rsid w:val="00C8377A"/>
    <w:rsid w:val="00C878EE"/>
    <w:rsid w:val="00C9198D"/>
    <w:rsid w:val="00C92A7E"/>
    <w:rsid w:val="00C9338F"/>
    <w:rsid w:val="00C9388E"/>
    <w:rsid w:val="00C96580"/>
    <w:rsid w:val="00C96CA4"/>
    <w:rsid w:val="00C96CB7"/>
    <w:rsid w:val="00C977BA"/>
    <w:rsid w:val="00C97E22"/>
    <w:rsid w:val="00CA132F"/>
    <w:rsid w:val="00CA227A"/>
    <w:rsid w:val="00CA5233"/>
    <w:rsid w:val="00CB0221"/>
    <w:rsid w:val="00CB5CF5"/>
    <w:rsid w:val="00CB6F71"/>
    <w:rsid w:val="00CD040E"/>
    <w:rsid w:val="00CD17A2"/>
    <w:rsid w:val="00CD2F09"/>
    <w:rsid w:val="00CD67C5"/>
    <w:rsid w:val="00CE0D4E"/>
    <w:rsid w:val="00CE364C"/>
    <w:rsid w:val="00CE5FC1"/>
    <w:rsid w:val="00CE60F0"/>
    <w:rsid w:val="00CE7867"/>
    <w:rsid w:val="00CF3A06"/>
    <w:rsid w:val="00D01798"/>
    <w:rsid w:val="00D06F8C"/>
    <w:rsid w:val="00D07C6F"/>
    <w:rsid w:val="00D1343C"/>
    <w:rsid w:val="00D166A3"/>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FF"/>
    <w:rsid w:val="00D70711"/>
    <w:rsid w:val="00D7236B"/>
    <w:rsid w:val="00D752B8"/>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159C9"/>
    <w:rsid w:val="00E205A6"/>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15E8"/>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0273"/>
    <w:rsid w:val="00EB38A7"/>
    <w:rsid w:val="00EB3DC1"/>
    <w:rsid w:val="00EC140F"/>
    <w:rsid w:val="00EC309A"/>
    <w:rsid w:val="00EC593E"/>
    <w:rsid w:val="00ED0423"/>
    <w:rsid w:val="00ED4BA4"/>
    <w:rsid w:val="00EE00D4"/>
    <w:rsid w:val="00EE0B59"/>
    <w:rsid w:val="00EE23E3"/>
    <w:rsid w:val="00EE569D"/>
    <w:rsid w:val="00EE5FE0"/>
    <w:rsid w:val="00EE7990"/>
    <w:rsid w:val="00EF5A24"/>
    <w:rsid w:val="00EF6BD0"/>
    <w:rsid w:val="00F02D35"/>
    <w:rsid w:val="00F039EE"/>
    <w:rsid w:val="00F12C27"/>
    <w:rsid w:val="00F13DE2"/>
    <w:rsid w:val="00F21D8B"/>
    <w:rsid w:val="00F23EE1"/>
    <w:rsid w:val="00F26685"/>
    <w:rsid w:val="00F26DE0"/>
    <w:rsid w:val="00F272D6"/>
    <w:rsid w:val="00F34429"/>
    <w:rsid w:val="00F415C9"/>
    <w:rsid w:val="00F435F7"/>
    <w:rsid w:val="00F45981"/>
    <w:rsid w:val="00F45AE6"/>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3AEA"/>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979587">
      <w:bodyDiv w:val="1"/>
      <w:marLeft w:val="0"/>
      <w:marRight w:val="0"/>
      <w:marTop w:val="0"/>
      <w:marBottom w:val="0"/>
      <w:divBdr>
        <w:top w:val="none" w:sz="0" w:space="0" w:color="auto"/>
        <w:left w:val="none" w:sz="0" w:space="0" w:color="auto"/>
        <w:bottom w:val="none" w:sz="0" w:space="0" w:color="auto"/>
        <w:right w:val="none" w:sz="0" w:space="0" w:color="auto"/>
      </w:divBdr>
    </w:div>
    <w:div w:id="549611875">
      <w:bodyDiv w:val="1"/>
      <w:marLeft w:val="0"/>
      <w:marRight w:val="0"/>
      <w:marTop w:val="0"/>
      <w:marBottom w:val="0"/>
      <w:divBdr>
        <w:top w:val="none" w:sz="0" w:space="0" w:color="auto"/>
        <w:left w:val="none" w:sz="0" w:space="0" w:color="auto"/>
        <w:bottom w:val="none" w:sz="0" w:space="0" w:color="auto"/>
        <w:right w:val="none" w:sz="0" w:space="0" w:color="auto"/>
      </w:divBdr>
    </w:div>
    <w:div w:id="574706295">
      <w:bodyDiv w:val="1"/>
      <w:marLeft w:val="0"/>
      <w:marRight w:val="0"/>
      <w:marTop w:val="0"/>
      <w:marBottom w:val="0"/>
      <w:divBdr>
        <w:top w:val="none" w:sz="0" w:space="0" w:color="auto"/>
        <w:left w:val="none" w:sz="0" w:space="0" w:color="auto"/>
        <w:bottom w:val="none" w:sz="0" w:space="0" w:color="auto"/>
        <w:right w:val="none" w:sz="0" w:space="0" w:color="auto"/>
      </w:divBdr>
    </w:div>
    <w:div w:id="1013460183">
      <w:bodyDiv w:val="1"/>
      <w:marLeft w:val="0"/>
      <w:marRight w:val="0"/>
      <w:marTop w:val="0"/>
      <w:marBottom w:val="0"/>
      <w:divBdr>
        <w:top w:val="none" w:sz="0" w:space="0" w:color="auto"/>
        <w:left w:val="none" w:sz="0" w:space="0" w:color="auto"/>
        <w:bottom w:val="none" w:sz="0" w:space="0" w:color="auto"/>
        <w:right w:val="none" w:sz="0" w:space="0" w:color="auto"/>
      </w:divBdr>
    </w:div>
    <w:div w:id="1082067463">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133979622">
      <w:bodyDiv w:val="1"/>
      <w:marLeft w:val="0"/>
      <w:marRight w:val="0"/>
      <w:marTop w:val="0"/>
      <w:marBottom w:val="0"/>
      <w:divBdr>
        <w:top w:val="none" w:sz="0" w:space="0" w:color="auto"/>
        <w:left w:val="none" w:sz="0" w:space="0" w:color="auto"/>
        <w:bottom w:val="none" w:sz="0" w:space="0" w:color="auto"/>
        <w:right w:val="none" w:sz="0" w:space="0" w:color="auto"/>
      </w:divBdr>
    </w:div>
    <w:div w:id="1177695482">
      <w:bodyDiv w:val="1"/>
      <w:marLeft w:val="0"/>
      <w:marRight w:val="0"/>
      <w:marTop w:val="0"/>
      <w:marBottom w:val="0"/>
      <w:divBdr>
        <w:top w:val="none" w:sz="0" w:space="0" w:color="auto"/>
        <w:left w:val="none" w:sz="0" w:space="0" w:color="auto"/>
        <w:bottom w:val="none" w:sz="0" w:space="0" w:color="auto"/>
        <w:right w:val="none" w:sz="0" w:space="0" w:color="auto"/>
      </w:divBdr>
    </w:div>
    <w:div w:id="1195122311">
      <w:bodyDiv w:val="1"/>
      <w:marLeft w:val="0"/>
      <w:marRight w:val="0"/>
      <w:marTop w:val="0"/>
      <w:marBottom w:val="0"/>
      <w:divBdr>
        <w:top w:val="none" w:sz="0" w:space="0" w:color="auto"/>
        <w:left w:val="none" w:sz="0" w:space="0" w:color="auto"/>
        <w:bottom w:val="none" w:sz="0" w:space="0" w:color="auto"/>
        <w:right w:val="none" w:sz="0" w:space="0" w:color="auto"/>
      </w:divBdr>
    </w:div>
    <w:div w:id="1400906627">
      <w:bodyDiv w:val="1"/>
      <w:marLeft w:val="0"/>
      <w:marRight w:val="0"/>
      <w:marTop w:val="0"/>
      <w:marBottom w:val="0"/>
      <w:divBdr>
        <w:top w:val="none" w:sz="0" w:space="0" w:color="auto"/>
        <w:left w:val="none" w:sz="0" w:space="0" w:color="auto"/>
        <w:bottom w:val="none" w:sz="0" w:space="0" w:color="auto"/>
        <w:right w:val="none" w:sz="0" w:space="0" w:color="auto"/>
      </w:divBdr>
    </w:div>
    <w:div w:id="1432815146">
      <w:bodyDiv w:val="1"/>
      <w:marLeft w:val="0"/>
      <w:marRight w:val="0"/>
      <w:marTop w:val="0"/>
      <w:marBottom w:val="0"/>
      <w:divBdr>
        <w:top w:val="none" w:sz="0" w:space="0" w:color="auto"/>
        <w:left w:val="none" w:sz="0" w:space="0" w:color="auto"/>
        <w:bottom w:val="none" w:sz="0" w:space="0" w:color="auto"/>
        <w:right w:val="none" w:sz="0" w:space="0" w:color="auto"/>
      </w:divBdr>
    </w:div>
    <w:div w:id="156769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SIEMS\AppData\Local\Microsoft\Windows\Temporary%20Internet%20Files\Content.IE5\BTDXW64P\PI_Daimler_DE_13.02.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48C8440B-0A0A-4A67-ABBB-444194177996}">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PI_Daimler_DE_13.02.2015.dotx</Template>
  <TotalTime>0</TotalTime>
  <Pages>3</Pages>
  <Words>1057</Words>
  <Characters>6314</Characters>
  <Application>Microsoft Office Word</Application>
  <DocSecurity>0</DocSecurity>
  <PresentationFormat/>
  <Lines>52</Lines>
  <Paragraphs>14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media office gmbh</Company>
  <LinksUpToDate>false</LinksUpToDate>
  <CharactersWithSpaces>7357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Siems, Birte (000)</dc:creator>
  <cp:lastModifiedBy>Sgroi, Giulia (183-Extern)</cp:lastModifiedBy>
  <cp:revision>9</cp:revision>
  <cp:lastPrinted>2015-09-28T08:42:00Z</cp:lastPrinted>
  <dcterms:created xsi:type="dcterms:W3CDTF">2015-10-05T13:43:00Z</dcterms:created>
  <dcterms:modified xsi:type="dcterms:W3CDTF">2015-10-13T09:14:00Z</dcterms:modified>
</cp:coreProperties>
</file>