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7D066A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7D066A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6A40F2" w:rsidRPr="00606C16" w:rsidRDefault="00CE1188" w:rsidP="00606C16">
      <w:pPr>
        <w:spacing w:after="0" w:line="360" w:lineRule="auto"/>
        <w:rPr>
          <w:noProof/>
          <w:sz w:val="22"/>
          <w:u w:val="single"/>
        </w:rPr>
      </w:pPr>
      <w:r>
        <w:rPr>
          <w:noProof/>
          <w:sz w:val="22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38380C" w:rsidRDefault="003F0103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 stampa</w:t>
                            </w:r>
                          </w:p>
                          <w:p w:rsidR="00606C16" w:rsidRDefault="00606C16" w:rsidP="005D67A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606C16" w:rsidRDefault="00606C16" w:rsidP="005D67A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6A40F2" w:rsidRPr="005D67AD" w:rsidRDefault="00E21845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28</w:t>
                            </w:r>
                            <w:bookmarkStart w:id="0" w:name="_GoBack"/>
                            <w:bookmarkEnd w:id="0"/>
                            <w:r w:rsidR="00CE1188">
                              <w:rPr>
                                <w:sz w:val="18"/>
                              </w:rPr>
                              <w:t xml:space="preserve"> luglio 2014</w:t>
                            </w:r>
                          </w:p>
                          <w:p w:rsidR="006A40F2" w:rsidRPr="005D67AD" w:rsidRDefault="006A40F2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OPvjDTfAAAADAEAAA8AAAAAAAAAAAAAAAAAfQQAAGRycy9kb3du&#10;cmV2LnhtbFBLBQYAAAAABAAEAPMAAACJBQAAAAA=&#10;" stroked="f">
                <v:textbox>
                  <w:txbxContent>
                    <w:p w:rsidR="00D00DAE" w:rsidRPr="0038380C" w:rsidRDefault="003F0103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 stampa</w:t>
                      </w:r>
                    </w:p>
                    <w:p w:rsidR="00606C16" w:rsidRDefault="00606C16" w:rsidP="005D67A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606C16" w:rsidRDefault="00606C16" w:rsidP="005D67A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6A40F2" w:rsidRPr="005D67AD" w:rsidRDefault="00E21845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28</w:t>
                      </w:r>
                      <w:bookmarkStart w:id="1" w:name="_GoBack"/>
                      <w:bookmarkEnd w:id="1"/>
                      <w:r w:rsidR="00CE1188">
                        <w:rPr>
                          <w:sz w:val="18"/>
                        </w:rPr>
                        <w:t xml:space="preserve"> luglio 2014</w:t>
                      </w:r>
                    </w:p>
                    <w:p w:rsidR="006A40F2" w:rsidRPr="005D67AD" w:rsidRDefault="006A40F2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u w:val="single"/>
          <w:lang w:eastAsia="it-IT"/>
        </w:rPr>
        <w:drawing>
          <wp:anchor distT="0" distB="0" distL="114300" distR="114300" simplePos="0" relativeHeight="251656704" behindDoc="0" locked="1" layoutInCell="0" allowOverlap="0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C16">
        <w:rPr>
          <w:noProof/>
          <w:sz w:val="22"/>
          <w:u w:val="single"/>
          <w:lang w:eastAsia="it-IT"/>
        </w:rPr>
        <w:t xml:space="preserve">smart </w:t>
      </w:r>
      <w:r w:rsidR="00D60A43">
        <w:rPr>
          <w:noProof/>
          <w:sz w:val="22"/>
          <w:u w:val="single"/>
          <w:lang w:eastAsia="it-IT"/>
        </w:rPr>
        <w:t xml:space="preserve">forfour alza il volume </w:t>
      </w:r>
    </w:p>
    <w:p w:rsidR="00606C16" w:rsidRPr="00606C16" w:rsidRDefault="00606C16" w:rsidP="00606C16">
      <w:pPr>
        <w:spacing w:after="0" w:line="360" w:lineRule="auto"/>
        <w:rPr>
          <w:sz w:val="22"/>
          <w:szCs w:val="22"/>
          <w:u w:val="single"/>
        </w:rPr>
      </w:pPr>
    </w:p>
    <w:p w:rsidR="00606C16" w:rsidRPr="00D60A43" w:rsidRDefault="00D60A43" w:rsidP="00606C16">
      <w:pPr>
        <w:spacing w:after="0" w:line="360" w:lineRule="auto"/>
        <w:rPr>
          <w:rFonts w:ascii="Smart Courier EUR Bold Cond" w:hAnsi="Smart Courier EUR Bold Cond"/>
          <w:sz w:val="32"/>
        </w:rPr>
      </w:pPr>
      <w:r>
        <w:rPr>
          <w:rFonts w:ascii="Smart Courier EUR Bold Cond" w:hAnsi="Smart Courier EUR Bold Cond"/>
          <w:sz w:val="32"/>
        </w:rPr>
        <w:t>Piccola fuori, grande dentro</w:t>
      </w:r>
    </w:p>
    <w:p w:rsidR="00606C16" w:rsidRDefault="00606C16" w:rsidP="00606C16">
      <w:pPr>
        <w:spacing w:after="0" w:line="360" w:lineRule="auto"/>
        <w:rPr>
          <w:b/>
          <w:sz w:val="22"/>
        </w:rPr>
      </w:pPr>
    </w:p>
    <w:p w:rsidR="00037719" w:rsidRDefault="0072689A" w:rsidP="00037719">
      <w:pPr>
        <w:autoSpaceDE w:val="0"/>
        <w:autoSpaceDN w:val="0"/>
        <w:adjustRightInd w:val="0"/>
        <w:spacing w:after="0"/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Lunga appena 3,49 metri, </w:t>
      </w:r>
      <w:proofErr w:type="gram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larga 1,66</w:t>
      </w:r>
      <w:proofErr w:type="gram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e alta 1,55, </w:t>
      </w:r>
      <w:proofErr w:type="spell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lancia una nuova sfida alla mobilità urbana. Perfettamente a proprio agio nel traffico cittadino, grazie ad un angolo di sterzata record di appena 8,65 metri, la nuova quattro posti 100% </w:t>
      </w:r>
      <w:proofErr w:type="spell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si </w:t>
      </w:r>
      <w:proofErr w:type="gram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distingue</w:t>
      </w:r>
      <w:proofErr w:type="gram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per la flessibilità degli interni, che permette di sfruttare al meglio il volume di carico. Dal seggio</w:t>
      </w:r>
      <w:r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lino per il bambino, alla spesa </w:t>
      </w:r>
      <w:proofErr w:type="gram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del fine settimana</w:t>
      </w:r>
      <w:proofErr w:type="gram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, </w:t>
      </w:r>
      <w:proofErr w:type="spell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è pronta a tutto grazie anche alla capacità del bagagliaio di ben 315 litri che, a buon bisogno, arriva fino a 975 litri</w:t>
      </w:r>
      <w:r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,</w:t>
      </w:r>
      <w:r w:rsidRPr="0072689A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reclinando il divano posteriore.</w:t>
      </w:r>
    </w:p>
    <w:p w:rsidR="00606C16" w:rsidRDefault="00606C16" w:rsidP="00606C16">
      <w:pPr>
        <w:pStyle w:val="40Continoustext11pt"/>
        <w:suppressAutoHyphens w:val="0"/>
        <w:spacing w:after="0" w:line="360" w:lineRule="auto"/>
        <w:rPr>
          <w:rFonts w:ascii="Smart Courier Condensed" w:eastAsia="Calibri" w:hAnsi="Smart Courier Condensed"/>
        </w:rPr>
      </w:pP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Piccola fuori e grande dentro, la nuova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 una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nuova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soluzione alle sfide della mobilità urbana di tutti i giorni.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Malgrado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le dimensioni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contenute in appena 3,49,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è in grado di ospitare comodamente fino a quattro passeggeri, offrendo abitabilità e volumi di carico mai visti prima nel segmento.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Gli interni, caratterizzati dall’inconfondibile stile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, offrono grande flessibilità,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comfort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e numerose soluzioni intelligenti, come lo schienale del sedile lato passeggero ribaltabile, di serie anche su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fortwo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.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Le porte posteriori, con un raggio di apertura di quasi 90°, favoriscono l’accesso e l’uscita dall’abitacolo, facilitano il carico di oggetti ingombranti e agevolano le operazioni di montaggio dei seggiolini per bambini.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Altrettanto pratico è il grande portellone che consente un comodo accesso al bagagliaio con un volume disponibile di 315 litri. Reclinando il divano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posteriore la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capacità del bagagliaio può essere ampliata fino a 975 litri, fornendo una superficie di carico di 1.285 x 996 mm.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Con pochi semplici gesti, gli interni,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estremamente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flessibili e modulabili, si adattano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ad ogni esigenza di trasporto.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Grazie allo schienale del sedile lato passeggero ribaltabile, la nuova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offre, infatti, una lunghezza di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lastRenderedPageBreak/>
        <w:t xml:space="preserve">carico che raggiunge i 2,22 metri, utili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ospitare oggetti particolarmente lunghi come, ad esempio, armadi e arredi componibili.</w:t>
      </w:r>
    </w:p>
    <w:p w:rsidR="0072689A" w:rsidRPr="0072689A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:rsidR="008B180F" w:rsidRPr="00F52D37" w:rsidRDefault="0072689A" w:rsidP="0072689A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In caso di oggetti particolarmente ingombranti, che necessitano spazio anche in altezza, i sedili con tecnologia ready </w:t>
      </w:r>
      <w:proofErr w:type="spellStart"/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space</w:t>
      </w:r>
      <w:proofErr w:type="spellEnd"/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 disponibili a richiesta, permettono di abbassare il divano posteriore, aumentando l’altezza interna di carico di ben 12 centimetri.</w:t>
      </w:r>
      <w:r w:rsidR="008B180F" w:rsidRPr="00F52D37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 </w:t>
      </w:r>
    </w:p>
    <w:p w:rsidR="008B180F" w:rsidRPr="00D60A43" w:rsidRDefault="008B180F" w:rsidP="00D60A43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highlight w:val="yellow"/>
          <w:lang w:eastAsia="de-DE"/>
        </w:rPr>
      </w:pPr>
    </w:p>
    <w:p w:rsidR="00D60A43" w:rsidRDefault="00D60A43" w:rsidP="00D60A43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:rsidR="00D60A43" w:rsidRDefault="00D60A43" w:rsidP="00D60A43">
      <w:pPr>
        <w:autoSpaceDE w:val="0"/>
        <w:autoSpaceDN w:val="0"/>
        <w:adjustRightInd w:val="0"/>
        <w:spacing w:after="0"/>
        <w:rPr>
          <w:sz w:val="22"/>
        </w:rPr>
      </w:pPr>
    </w:p>
    <w:p w:rsidR="000E52DA" w:rsidRDefault="000E52DA">
      <w:pPr>
        <w:spacing w:after="600" w:line="240" w:lineRule="auto"/>
        <w:rPr>
          <w:sz w:val="22"/>
        </w:rPr>
      </w:pPr>
      <w:proofErr w:type="gramStart"/>
      <w:r w:rsidRPr="000E52DA">
        <w:rPr>
          <w:sz w:val="22"/>
        </w:rPr>
        <w:t>Ulteriori</w:t>
      </w:r>
      <w:proofErr w:type="gramEnd"/>
      <w:r w:rsidRPr="000E52DA">
        <w:rPr>
          <w:sz w:val="22"/>
        </w:rPr>
        <w:t xml:space="preserve"> informazioni su </w:t>
      </w:r>
      <w:r w:rsidRPr="00926A5B">
        <w:rPr>
          <w:b/>
          <w:sz w:val="22"/>
        </w:rPr>
        <w:t>media.mercedes-benz.it</w:t>
      </w:r>
      <w:r w:rsidRPr="000E52DA">
        <w:rPr>
          <w:sz w:val="22"/>
        </w:rPr>
        <w:t xml:space="preserve"> e </w:t>
      </w:r>
      <w:r w:rsidRPr="00926A5B">
        <w:rPr>
          <w:b/>
          <w:sz w:val="22"/>
        </w:rPr>
        <w:t>media.daimler.com</w:t>
      </w:r>
    </w:p>
    <w:sectPr w:rsidR="000E52DA" w:rsidSect="00174576">
      <w:headerReference w:type="default" r:id="rId10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6C4" w:rsidRDefault="008E56C4" w:rsidP="00FE7F52">
      <w:pPr>
        <w:spacing w:after="0" w:line="240" w:lineRule="auto"/>
      </w:pPr>
      <w:r>
        <w:separator/>
      </w:r>
    </w:p>
  </w:endnote>
  <w:endnote w:type="continuationSeparator" w:id="0">
    <w:p w:rsidR="008E56C4" w:rsidRDefault="008E56C4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6C4" w:rsidRDefault="008E56C4" w:rsidP="00FE7F52">
      <w:pPr>
        <w:spacing w:after="0" w:line="240" w:lineRule="auto"/>
      </w:pPr>
      <w:r>
        <w:separator/>
      </w:r>
    </w:p>
  </w:footnote>
  <w:footnote w:type="continuationSeparator" w:id="0">
    <w:p w:rsidR="008E56C4" w:rsidRDefault="008E56C4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CE1188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26635C" wp14:editId="1CBE8F8C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="00907D9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907D9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21845" w:rsidRPr="00E21845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907D99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="00907D9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907D9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21845" w:rsidRPr="00E21845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907D99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>Pag</w:t>
    </w:r>
    <w:r w:rsidR="000E52DA">
      <w:rPr>
        <w:rFonts w:eastAsia="Times New Roman"/>
        <w:noProof/>
        <w:color w:val="000000"/>
        <w:sz w:val="22"/>
      </w:rPr>
      <w:t>.</w:t>
    </w:r>
    <w:r>
      <w:rPr>
        <w:rFonts w:eastAsia="Times New Roman"/>
        <w:noProof/>
        <w:color w:val="000000"/>
        <w:sz w:val="22"/>
      </w:rPr>
      <w:t xml:space="preserve"> </w: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E21845">
      <w:rPr>
        <w:rFonts w:eastAsia="Times New Roman"/>
        <w:noProof/>
        <w:color w:val="000000"/>
        <w:sz w:val="22"/>
        <w:szCs w:val="22"/>
        <w:lang w:eastAsia="de-DE"/>
      </w:rPr>
      <w:t>2</w: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A8"/>
    <w:rsid w:val="000165F8"/>
    <w:rsid w:val="00037719"/>
    <w:rsid w:val="000A5D66"/>
    <w:rsid w:val="000E52DA"/>
    <w:rsid w:val="000F1135"/>
    <w:rsid w:val="00174576"/>
    <w:rsid w:val="001D331B"/>
    <w:rsid w:val="001E22A6"/>
    <w:rsid w:val="002614A7"/>
    <w:rsid w:val="00273769"/>
    <w:rsid w:val="002752DE"/>
    <w:rsid w:val="00275F7D"/>
    <w:rsid w:val="00287542"/>
    <w:rsid w:val="002C1828"/>
    <w:rsid w:val="0030765C"/>
    <w:rsid w:val="00331A2D"/>
    <w:rsid w:val="0038380C"/>
    <w:rsid w:val="003929C0"/>
    <w:rsid w:val="00396793"/>
    <w:rsid w:val="003A72DB"/>
    <w:rsid w:val="003C2B1C"/>
    <w:rsid w:val="003F0103"/>
    <w:rsid w:val="0044438A"/>
    <w:rsid w:val="00452C56"/>
    <w:rsid w:val="00490758"/>
    <w:rsid w:val="004C572F"/>
    <w:rsid w:val="004E6AB6"/>
    <w:rsid w:val="00510CB8"/>
    <w:rsid w:val="00511161"/>
    <w:rsid w:val="00551D6A"/>
    <w:rsid w:val="00587FF7"/>
    <w:rsid w:val="005910A8"/>
    <w:rsid w:val="005B02D6"/>
    <w:rsid w:val="005D67AD"/>
    <w:rsid w:val="00606C16"/>
    <w:rsid w:val="006454CD"/>
    <w:rsid w:val="006A40F2"/>
    <w:rsid w:val="006A6A88"/>
    <w:rsid w:val="006B31C8"/>
    <w:rsid w:val="006D6355"/>
    <w:rsid w:val="006F226F"/>
    <w:rsid w:val="0072689A"/>
    <w:rsid w:val="00755E35"/>
    <w:rsid w:val="00756E99"/>
    <w:rsid w:val="007D066A"/>
    <w:rsid w:val="007F7342"/>
    <w:rsid w:val="00817225"/>
    <w:rsid w:val="008224DE"/>
    <w:rsid w:val="008332D2"/>
    <w:rsid w:val="00862C51"/>
    <w:rsid w:val="008B0F0F"/>
    <w:rsid w:val="008B180F"/>
    <w:rsid w:val="008E56C4"/>
    <w:rsid w:val="00907D99"/>
    <w:rsid w:val="00926A5B"/>
    <w:rsid w:val="009D0810"/>
    <w:rsid w:val="00A2687C"/>
    <w:rsid w:val="00A553AE"/>
    <w:rsid w:val="00AA23F1"/>
    <w:rsid w:val="00AC19B7"/>
    <w:rsid w:val="00B07EDC"/>
    <w:rsid w:val="00B32C0B"/>
    <w:rsid w:val="00B7649D"/>
    <w:rsid w:val="00B95184"/>
    <w:rsid w:val="00BA7A19"/>
    <w:rsid w:val="00BB1148"/>
    <w:rsid w:val="00C411DC"/>
    <w:rsid w:val="00C6668F"/>
    <w:rsid w:val="00C92523"/>
    <w:rsid w:val="00CE1188"/>
    <w:rsid w:val="00CF4960"/>
    <w:rsid w:val="00D00DAE"/>
    <w:rsid w:val="00D50F7A"/>
    <w:rsid w:val="00D55852"/>
    <w:rsid w:val="00D601D0"/>
    <w:rsid w:val="00D60A43"/>
    <w:rsid w:val="00DA1313"/>
    <w:rsid w:val="00DB4768"/>
    <w:rsid w:val="00DE33B5"/>
    <w:rsid w:val="00DF1920"/>
    <w:rsid w:val="00E21845"/>
    <w:rsid w:val="00E9712E"/>
    <w:rsid w:val="00EE76C1"/>
    <w:rsid w:val="00F20E69"/>
    <w:rsid w:val="00F52D37"/>
    <w:rsid w:val="00F747EB"/>
    <w:rsid w:val="00FC549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68F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1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4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4A7"/>
    <w:rPr>
      <w:lang w:val="it-IT" w:eastAsia="en-US"/>
    </w:rPr>
  </w:style>
  <w:style w:type="paragraph" w:customStyle="1" w:styleId="40Continoustext11pt">
    <w:name w:val="4.0 Continous text 11pt"/>
    <w:link w:val="40Continoustext11ptZchnZchn"/>
    <w:rsid w:val="002614A7"/>
    <w:pPr>
      <w:suppressAutoHyphens/>
      <w:spacing w:after="380" w:line="380" w:lineRule="atLeast"/>
    </w:pPr>
    <w:rPr>
      <w:rFonts w:ascii="CorpoA" w:eastAsia="Times New Roman" w:hAnsi="CorpoA"/>
      <w:sz w:val="22"/>
    </w:rPr>
  </w:style>
  <w:style w:type="character" w:customStyle="1" w:styleId="40Continoustext11ptZchnZchn">
    <w:name w:val="4.0 Continous text 11pt Zchn Zchn"/>
    <w:link w:val="40Continoustext11pt"/>
    <w:rsid w:val="002614A7"/>
    <w:rPr>
      <w:rFonts w:ascii="CorpoA" w:eastAsia="Times New Roman" w:hAnsi="CorpoA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24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24DE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24DE"/>
    <w:rPr>
      <w:vertAlign w:val="superscript"/>
    </w:rPr>
  </w:style>
  <w:style w:type="table" w:styleId="Grigliatabella">
    <w:name w:val="Table Grid"/>
    <w:basedOn w:val="Tabellanormale"/>
    <w:uiPriority w:val="59"/>
    <w:rsid w:val="00CF4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68F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1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4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4A7"/>
    <w:rPr>
      <w:lang w:val="it-IT" w:eastAsia="en-US"/>
    </w:rPr>
  </w:style>
  <w:style w:type="paragraph" w:customStyle="1" w:styleId="40Continoustext11pt">
    <w:name w:val="4.0 Continous text 11pt"/>
    <w:link w:val="40Continoustext11ptZchnZchn"/>
    <w:rsid w:val="002614A7"/>
    <w:pPr>
      <w:suppressAutoHyphens/>
      <w:spacing w:after="380" w:line="380" w:lineRule="atLeast"/>
    </w:pPr>
    <w:rPr>
      <w:rFonts w:ascii="CorpoA" w:eastAsia="Times New Roman" w:hAnsi="CorpoA"/>
      <w:sz w:val="22"/>
    </w:rPr>
  </w:style>
  <w:style w:type="character" w:customStyle="1" w:styleId="40Continoustext11ptZchnZchn">
    <w:name w:val="4.0 Continous text 11pt Zchn Zchn"/>
    <w:link w:val="40Continoustext11pt"/>
    <w:rsid w:val="002614A7"/>
    <w:rPr>
      <w:rFonts w:ascii="CorpoA" w:eastAsia="Times New Roman" w:hAnsi="CorpoA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24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24DE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24DE"/>
    <w:rPr>
      <w:vertAlign w:val="superscript"/>
    </w:rPr>
  </w:style>
  <w:style w:type="table" w:styleId="Grigliatabella">
    <w:name w:val="Table Grid"/>
    <w:basedOn w:val="Tabellanormale"/>
    <w:uiPriority w:val="59"/>
    <w:rsid w:val="00CF4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8D80B5B7-8BE2-4FC0-B726-624336CCE6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Knaupp</dc:creator>
  <cp:lastModifiedBy>Odinzoff, Vadim (183)</cp:lastModifiedBy>
  <cp:revision>7</cp:revision>
  <cp:lastPrinted>2014-04-25T08:28:00Z</cp:lastPrinted>
  <dcterms:created xsi:type="dcterms:W3CDTF">2014-07-28T08:22:00Z</dcterms:created>
  <dcterms:modified xsi:type="dcterms:W3CDTF">2014-07-28T10:37:00Z</dcterms:modified>
</cp:coreProperties>
</file>