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72" w:rsidRDefault="008C0915">
      <w:r>
        <w:pict>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rsidTr="00F071FF">
        <w:trPr>
          <w:trHeight w:val="649"/>
        </w:trPr>
        <w:tc>
          <w:tcPr>
            <w:tcW w:w="4671" w:type="dxa"/>
            <w:tcMar>
              <w:left w:w="0" w:type="dxa"/>
              <w:right w:w="0" w:type="dxa"/>
            </w:tcMar>
          </w:tcPr>
          <w:p w:rsidR="00060587" w:rsidRPr="00E675DA" w:rsidRDefault="00060587" w:rsidP="00A32CED"/>
        </w:tc>
        <w:tc>
          <w:tcPr>
            <w:tcW w:w="2524" w:type="dxa"/>
          </w:tcPr>
          <w:p w:rsidR="00060587" w:rsidRPr="00E675DA" w:rsidRDefault="00060587" w:rsidP="00C76248"/>
        </w:tc>
        <w:tc>
          <w:tcPr>
            <w:tcW w:w="2710" w:type="dxa"/>
            <w:tcMar>
              <w:left w:w="0" w:type="dxa"/>
              <w:right w:w="0" w:type="dxa"/>
            </w:tcMar>
            <w:vAlign w:val="bottom"/>
          </w:tcPr>
          <w:p w:rsidR="00060587" w:rsidRPr="00E675DA" w:rsidRDefault="00060587" w:rsidP="00B42491">
            <w:pPr>
              <w:spacing w:line="120" w:lineRule="exact"/>
              <w:rPr>
                <w:rFonts w:ascii="MB Corpo A Title Cond Office" w:hAnsi="MB Corpo A Title Cond Office"/>
                <w:sz w:val="12"/>
                <w:szCs w:val="12"/>
              </w:rPr>
            </w:pPr>
            <w:r w:rsidRPr="00E675DA">
              <w:rPr>
                <w:rFonts w:ascii="MB Corpo A Title Cond Office" w:hAnsi="MB Corpo A Title Cond Office"/>
                <w:sz w:val="12"/>
                <w:szCs w:val="12"/>
              </w:rPr>
              <w:t xml:space="preserve">   </w:t>
            </w:r>
          </w:p>
        </w:tc>
      </w:tr>
      <w:tr w:rsidR="002C5C33" w:rsidRPr="005023CB" w:rsidTr="00F071FF">
        <w:trPr>
          <w:trHeight w:val="783"/>
        </w:trPr>
        <w:tc>
          <w:tcPr>
            <w:tcW w:w="4671" w:type="dxa"/>
            <w:tcMar>
              <w:left w:w="0" w:type="dxa"/>
              <w:right w:w="0" w:type="dxa"/>
            </w:tcMar>
          </w:tcPr>
          <w:p w:rsidR="002C5C33" w:rsidRPr="009D3E53" w:rsidRDefault="002C5C33" w:rsidP="00060587">
            <w:pPr>
              <w:rPr>
                <w:lang w:val="en-GB"/>
              </w:rPr>
            </w:pPr>
          </w:p>
        </w:tc>
        <w:tc>
          <w:tcPr>
            <w:tcW w:w="2524" w:type="dxa"/>
          </w:tcPr>
          <w:p w:rsidR="002C5C33" w:rsidRPr="009D3E53" w:rsidRDefault="002C5C33" w:rsidP="00060587">
            <w:pPr>
              <w:spacing w:line="283" w:lineRule="exact"/>
              <w:rPr>
                <w:rFonts w:ascii="MB Corpo S Text Office" w:hAnsi="MB Corpo S Text Office"/>
                <w:szCs w:val="21"/>
                <w:lang w:val="en-GB"/>
              </w:rPr>
            </w:pPr>
          </w:p>
        </w:tc>
        <w:tc>
          <w:tcPr>
            <w:tcW w:w="2710" w:type="dxa"/>
            <w:tcMar>
              <w:left w:w="0" w:type="dxa"/>
              <w:right w:w="0" w:type="dxa"/>
            </w:tcMar>
          </w:tcPr>
          <w:p w:rsidR="00014D72" w:rsidRPr="00AB1F1F" w:rsidRDefault="003B76C6">
            <w:pPr>
              <w:pStyle w:val="03PressInformation"/>
              <w:framePr w:wrap="auto" w:vAnchor="margin" w:hAnchor="text" w:yAlign="inline"/>
              <w:rPr>
                <w:lang w:val="it-IT"/>
              </w:rPr>
            </w:pPr>
            <w:r w:rsidRPr="00AB1F1F">
              <w:rPr>
                <w:lang w:val="it-IT"/>
              </w:rPr>
              <w:br/>
            </w:r>
            <w:r w:rsidR="002C5C33" w:rsidRPr="00AB1F1F">
              <w:rPr>
                <w:lang w:val="it-IT"/>
              </w:rPr>
              <w:t xml:space="preserve">Informazioni per la stampa </w:t>
            </w:r>
          </w:p>
          <w:p w:rsidR="00014D72" w:rsidRPr="00AB1F1F" w:rsidRDefault="001D38BA" w:rsidP="009D32D8">
            <w:pPr>
              <w:pStyle w:val="04Date"/>
              <w:framePr w:wrap="auto" w:vAnchor="margin" w:hAnchor="text" w:yAlign="inline"/>
              <w:rPr>
                <w:lang w:val="it-IT"/>
              </w:rPr>
            </w:pPr>
            <w:r>
              <w:rPr>
                <w:lang w:val="it-IT"/>
              </w:rPr>
              <w:t>11</w:t>
            </w:r>
            <w:r w:rsidR="003B76C6" w:rsidRPr="00AB1F1F">
              <w:rPr>
                <w:lang w:val="it-IT"/>
              </w:rPr>
              <w:t xml:space="preserve"> </w:t>
            </w:r>
            <w:r w:rsidR="009D32D8">
              <w:rPr>
                <w:lang w:val="it-IT"/>
              </w:rPr>
              <w:t>maggio</w:t>
            </w:r>
            <w:r w:rsidR="00AB372C" w:rsidRPr="00AB1F1F">
              <w:rPr>
                <w:lang w:val="it-IT"/>
              </w:rPr>
              <w:t xml:space="preserve"> </w:t>
            </w:r>
            <w:r w:rsidR="003B76C6" w:rsidRPr="00AB1F1F">
              <w:rPr>
                <w:lang w:val="it-IT"/>
              </w:rPr>
              <w:t>2023</w:t>
            </w:r>
          </w:p>
        </w:tc>
      </w:tr>
      <w:tr w:rsidR="00984BDE" w:rsidRPr="005023CB" w:rsidTr="00F071FF">
        <w:trPr>
          <w:trHeight w:val="207"/>
        </w:trPr>
        <w:tc>
          <w:tcPr>
            <w:tcW w:w="4671" w:type="dxa"/>
            <w:tcMar>
              <w:left w:w="0" w:type="dxa"/>
              <w:right w:w="0" w:type="dxa"/>
            </w:tcMar>
          </w:tcPr>
          <w:p w:rsidR="00984BDE" w:rsidRPr="00AB1F1F" w:rsidRDefault="00984BDE" w:rsidP="00060587">
            <w:pPr>
              <w:rPr>
                <w:rFonts w:ascii="MB Corpo S Text Office" w:hAnsi="MB Corpo S Text Office"/>
                <w:sz w:val="18"/>
                <w:szCs w:val="18"/>
                <w:lang w:val="it-IT"/>
              </w:rPr>
            </w:pPr>
          </w:p>
        </w:tc>
        <w:tc>
          <w:tcPr>
            <w:tcW w:w="2524" w:type="dxa"/>
          </w:tcPr>
          <w:p w:rsidR="00984BDE" w:rsidRPr="00AB1F1F" w:rsidRDefault="00984BDE" w:rsidP="00060587">
            <w:pPr>
              <w:rPr>
                <w:rFonts w:ascii="MB Corpo S Text Office" w:hAnsi="MB Corpo S Text Office"/>
                <w:sz w:val="18"/>
                <w:szCs w:val="18"/>
                <w:lang w:val="it-IT"/>
              </w:rPr>
            </w:pPr>
          </w:p>
        </w:tc>
        <w:tc>
          <w:tcPr>
            <w:tcW w:w="2710" w:type="dxa"/>
            <w:tcMar>
              <w:left w:w="0" w:type="dxa"/>
              <w:right w:w="0" w:type="dxa"/>
            </w:tcMar>
          </w:tcPr>
          <w:p w:rsidR="00984BDE" w:rsidRPr="00AB1F1F" w:rsidRDefault="00984BDE" w:rsidP="00984BDE">
            <w:pPr>
              <w:pStyle w:val="04Date"/>
              <w:framePr w:wrap="auto" w:vAnchor="margin" w:hAnchor="text" w:yAlign="inline"/>
              <w:rPr>
                <w:lang w:val="it-IT"/>
              </w:rPr>
            </w:pPr>
          </w:p>
        </w:tc>
      </w:tr>
    </w:tbl>
    <w:p w:rsidR="00773FBB" w:rsidRDefault="00773FBB" w:rsidP="009D32D8">
      <w:pPr>
        <w:rPr>
          <w:lang w:val="it-IT"/>
        </w:rPr>
      </w:pPr>
    </w:p>
    <w:p w:rsidR="00773FBB" w:rsidRPr="00AB1F1F" w:rsidRDefault="007A0BAB" w:rsidP="00773FBB">
      <w:pPr>
        <w:pStyle w:val="Titolo1"/>
        <w:rPr>
          <w:lang w:val="it-IT"/>
        </w:rPr>
      </w:pPr>
      <w:r>
        <w:rPr>
          <w:lang w:val="it-IT"/>
        </w:rPr>
        <w:t>Nuov</w:t>
      </w:r>
      <w:r w:rsidR="00105EEF">
        <w:rPr>
          <w:lang w:val="it-IT"/>
        </w:rPr>
        <w:t>a</w:t>
      </w:r>
      <w:bookmarkStart w:id="0" w:name="_GoBack"/>
      <w:bookmarkEnd w:id="0"/>
      <w:r w:rsidR="00773FBB">
        <w:rPr>
          <w:lang w:val="it-IT"/>
        </w:rPr>
        <w:t xml:space="preserve"> </w:t>
      </w:r>
      <w:r w:rsidR="00773FBB" w:rsidRPr="00AB1F1F">
        <w:rPr>
          <w:lang w:val="it-IT"/>
        </w:rPr>
        <w:t>Mercedes-Benz GLA</w:t>
      </w:r>
      <w:r w:rsidR="00773FBB">
        <w:rPr>
          <w:lang w:val="it-IT"/>
        </w:rPr>
        <w:t xml:space="preserve">: sette versioni a partire da </w:t>
      </w:r>
      <w:r w:rsidR="00773FBB" w:rsidRPr="001300BA">
        <w:rPr>
          <w:lang w:val="it-IT"/>
        </w:rPr>
        <w:t>42.257</w:t>
      </w:r>
      <w:r w:rsidR="00773FBB">
        <w:rPr>
          <w:lang w:val="it-IT"/>
        </w:rPr>
        <w:t xml:space="preserve"> euro</w:t>
      </w:r>
    </w:p>
    <w:p w:rsidR="00773FBB" w:rsidRPr="00773FBB" w:rsidRDefault="00773FBB" w:rsidP="00773FBB">
      <w:pPr>
        <w:pStyle w:val="02Flietextbold"/>
        <w:numPr>
          <w:ilvl w:val="0"/>
          <w:numId w:val="16"/>
        </w:numPr>
        <w:rPr>
          <w:lang w:val="en-US"/>
        </w:rPr>
      </w:pPr>
      <w:r>
        <w:rPr>
          <w:lang w:val="en-US"/>
        </w:rPr>
        <w:t xml:space="preserve">7 </w:t>
      </w:r>
      <w:proofErr w:type="spellStart"/>
      <w:r>
        <w:rPr>
          <w:lang w:val="en-US"/>
        </w:rPr>
        <w:t>versioni</w:t>
      </w:r>
      <w:proofErr w:type="spellEnd"/>
      <w:r>
        <w:rPr>
          <w:lang w:val="en-US"/>
        </w:rPr>
        <w:t xml:space="preserve">: </w:t>
      </w:r>
      <w:r w:rsidRPr="001300BA">
        <w:rPr>
          <w:lang w:val="en-US"/>
        </w:rPr>
        <w:t>EXECUTIVE, ADVANCED, A</w:t>
      </w:r>
      <w:r>
        <w:rPr>
          <w:lang w:val="en-US"/>
        </w:rPr>
        <w:t>DVANCED PROGRESSIVE, ADVANCED PLUS PROGRESSIVE, ADVANCED PLUS AMG LINE,</w:t>
      </w:r>
      <w:r w:rsidRPr="009D32D8">
        <w:rPr>
          <w:lang w:val="en-US"/>
        </w:rPr>
        <w:t>PRE</w:t>
      </w:r>
      <w:r>
        <w:rPr>
          <w:lang w:val="en-US"/>
        </w:rPr>
        <w:t xml:space="preserve">MIUM AMG LINE, </w:t>
      </w:r>
      <w:r w:rsidRPr="009D32D8">
        <w:rPr>
          <w:lang w:val="en-US"/>
        </w:rPr>
        <w:t xml:space="preserve">PREMIUM PLUS AMG LINE </w:t>
      </w:r>
    </w:p>
    <w:p w:rsidR="00773FBB" w:rsidRPr="00AB1F1F" w:rsidRDefault="00773FBB" w:rsidP="00773FBB">
      <w:pPr>
        <w:pStyle w:val="02Flietextbold"/>
        <w:numPr>
          <w:ilvl w:val="0"/>
          <w:numId w:val="16"/>
        </w:numPr>
        <w:rPr>
          <w:lang w:val="it-IT"/>
        </w:rPr>
      </w:pPr>
      <w:r w:rsidRPr="009D32D8">
        <w:rPr>
          <w:lang w:val="it-IT"/>
        </w:rPr>
        <w:t xml:space="preserve">Da 42.257 euro per la GLA 180 </w:t>
      </w:r>
      <w:proofErr w:type="spellStart"/>
      <w:r w:rsidRPr="009D32D8">
        <w:rPr>
          <w:lang w:val="it-IT"/>
        </w:rPr>
        <w:t>Automatic</w:t>
      </w:r>
      <w:proofErr w:type="spellEnd"/>
      <w:r>
        <w:rPr>
          <w:lang w:val="it-IT"/>
        </w:rPr>
        <w:t xml:space="preserve"> </w:t>
      </w:r>
      <w:r w:rsidRPr="009D32D8">
        <w:rPr>
          <w:lang w:val="it-IT"/>
        </w:rPr>
        <w:t>EXECUTIVE</w:t>
      </w:r>
    </w:p>
    <w:p w:rsidR="00773FBB" w:rsidRDefault="00773FBB" w:rsidP="00773FBB">
      <w:pPr>
        <w:pStyle w:val="01Flietext"/>
        <w:rPr>
          <w:lang w:val="it-IT"/>
        </w:rPr>
      </w:pPr>
    </w:p>
    <w:p w:rsidR="00773FBB" w:rsidRDefault="00773FBB" w:rsidP="00773FBB">
      <w:pPr>
        <w:pStyle w:val="01Flietext"/>
        <w:rPr>
          <w:lang w:val="it-IT"/>
        </w:rPr>
      </w:pPr>
      <w:r>
        <w:rPr>
          <w:lang w:val="it-IT"/>
        </w:rPr>
        <w:t xml:space="preserve">Con la nuova GLA, </w:t>
      </w:r>
      <w:r w:rsidRPr="00AB1F1F">
        <w:rPr>
          <w:lang w:val="it-IT"/>
        </w:rPr>
        <w:t>Mercedes-Benz aggiorna in modo significativo</w:t>
      </w:r>
      <w:r>
        <w:rPr>
          <w:lang w:val="it-IT"/>
        </w:rPr>
        <w:t xml:space="preserve"> uno dei suoi modelli di maggior successo</w:t>
      </w:r>
      <w:r w:rsidRPr="00AB1F1F">
        <w:rPr>
          <w:lang w:val="it-IT"/>
        </w:rPr>
        <w:t xml:space="preserve"> </w:t>
      </w:r>
      <w:r>
        <w:rPr>
          <w:lang w:val="it-IT"/>
        </w:rPr>
        <w:t>attraverso</w:t>
      </w:r>
      <w:r w:rsidRPr="00AB1F1F">
        <w:rPr>
          <w:lang w:val="it-IT"/>
        </w:rPr>
        <w:t xml:space="preserve"> numerose innovazioni e un equipaggiamento di serie </w:t>
      </w:r>
      <w:r>
        <w:rPr>
          <w:lang w:val="it-IT"/>
        </w:rPr>
        <w:t xml:space="preserve">ancora </w:t>
      </w:r>
      <w:r w:rsidRPr="00AB1F1F">
        <w:rPr>
          <w:lang w:val="it-IT"/>
        </w:rPr>
        <w:t xml:space="preserve">più completo. </w:t>
      </w:r>
      <w:r>
        <w:rPr>
          <w:lang w:val="it-IT"/>
        </w:rPr>
        <w:t xml:space="preserve">Un modello strategico per il mercato italiano, che dal </w:t>
      </w:r>
      <w:r w:rsidRPr="009D32D8">
        <w:rPr>
          <w:lang w:val="it-IT"/>
        </w:rPr>
        <w:t>2014</w:t>
      </w:r>
      <w:r>
        <w:rPr>
          <w:lang w:val="it-IT"/>
        </w:rPr>
        <w:t xml:space="preserve"> ha conquistato oltre </w:t>
      </w:r>
      <w:r w:rsidRPr="009D32D8">
        <w:rPr>
          <w:lang w:val="it-IT"/>
        </w:rPr>
        <w:t>27.30</w:t>
      </w:r>
      <w:r>
        <w:rPr>
          <w:lang w:val="it-IT"/>
        </w:rPr>
        <w:t>0</w:t>
      </w:r>
      <w:r w:rsidRPr="009D32D8">
        <w:rPr>
          <w:lang w:val="it-IT"/>
        </w:rPr>
        <w:t xml:space="preserve"> </w:t>
      </w:r>
      <w:r>
        <w:rPr>
          <w:lang w:val="it-IT"/>
        </w:rPr>
        <w:t xml:space="preserve">clienti, con il 40% di quota all’interno </w:t>
      </w:r>
      <w:proofErr w:type="gramStart"/>
      <w:r>
        <w:rPr>
          <w:lang w:val="it-IT"/>
        </w:rPr>
        <w:t>del  segmento</w:t>
      </w:r>
      <w:proofErr w:type="gramEnd"/>
      <w:r>
        <w:rPr>
          <w:lang w:val="it-IT"/>
        </w:rPr>
        <w:t xml:space="preserve"> SUV della Stella.</w:t>
      </w:r>
    </w:p>
    <w:p w:rsidR="00773FBB" w:rsidRDefault="00773FBB" w:rsidP="00773FBB">
      <w:pPr>
        <w:pStyle w:val="01Flietext"/>
        <w:rPr>
          <w:lang w:val="it-IT"/>
        </w:rPr>
      </w:pPr>
    </w:p>
    <w:p w:rsidR="00773FBB" w:rsidRPr="009D32D8" w:rsidRDefault="00773FBB" w:rsidP="00773FBB">
      <w:pPr>
        <w:pStyle w:val="01Flietext"/>
        <w:rPr>
          <w:lang w:val="it-IT"/>
        </w:rPr>
      </w:pPr>
      <w:r w:rsidRPr="009D32D8">
        <w:rPr>
          <w:lang w:val="it-IT"/>
        </w:rPr>
        <w:t xml:space="preserve">La nuova generazione è disponibile in Italia in 7 versioni: EXECUTIVE, ADVANCED, ADVANCED PROGRESSIVE, ADVANCED PLUS PROGRESSIVE, ADVANCED PLUS AMG </w:t>
      </w:r>
      <w:proofErr w:type="gramStart"/>
      <w:r w:rsidRPr="009D32D8">
        <w:rPr>
          <w:lang w:val="it-IT"/>
        </w:rPr>
        <w:t>LINE,PREMIUM</w:t>
      </w:r>
      <w:proofErr w:type="gramEnd"/>
      <w:r w:rsidRPr="009D32D8">
        <w:rPr>
          <w:lang w:val="it-IT"/>
        </w:rPr>
        <w:t xml:space="preserve"> AMG LINE, PREMIUM PLUS AMG </w:t>
      </w:r>
      <w:proofErr w:type="spellStart"/>
      <w:r w:rsidRPr="009D32D8">
        <w:rPr>
          <w:lang w:val="it-IT"/>
        </w:rPr>
        <w:t>LINE,con</w:t>
      </w:r>
      <w:proofErr w:type="spellEnd"/>
      <w:r w:rsidRPr="009D32D8">
        <w:rPr>
          <w:lang w:val="it-IT"/>
        </w:rPr>
        <w:t xml:space="preserve"> prezzi che partono da 42.257 euro per la GLA 180 </w:t>
      </w:r>
      <w:proofErr w:type="spellStart"/>
      <w:r w:rsidRPr="009D32D8">
        <w:rPr>
          <w:lang w:val="it-IT"/>
        </w:rPr>
        <w:t>Automatic</w:t>
      </w:r>
      <w:proofErr w:type="spellEnd"/>
      <w:r w:rsidRPr="009D32D8">
        <w:rPr>
          <w:lang w:val="it-IT"/>
        </w:rPr>
        <w:t xml:space="preserve"> EXECUTIVE</w:t>
      </w:r>
    </w:p>
    <w:p w:rsidR="00773FBB" w:rsidRDefault="00773FBB" w:rsidP="00773FBB">
      <w:pPr>
        <w:pStyle w:val="01Flietext"/>
        <w:rPr>
          <w:lang w:val="it-IT"/>
        </w:rPr>
      </w:pPr>
    </w:p>
    <w:p w:rsidR="00773FBB" w:rsidRDefault="00773FBB" w:rsidP="00773FBB">
      <w:pPr>
        <w:pStyle w:val="01Flietext"/>
        <w:rPr>
          <w:lang w:val="it-IT"/>
        </w:rPr>
      </w:pPr>
      <w:r w:rsidRPr="00AB1F1F">
        <w:rPr>
          <w:lang w:val="it-IT"/>
        </w:rPr>
        <w:t xml:space="preserve">La nuova griglia del radiatore con lamelle verticali e pinna orizzontale ne esalta il carattere </w:t>
      </w:r>
      <w:r>
        <w:rPr>
          <w:lang w:val="it-IT"/>
        </w:rPr>
        <w:t xml:space="preserve">deciso. Inoltre, il cofano con </w:t>
      </w:r>
      <w:proofErr w:type="spellStart"/>
      <w:r>
        <w:rPr>
          <w:lang w:val="it-IT"/>
        </w:rPr>
        <w:t>power</w:t>
      </w:r>
      <w:proofErr w:type="spellEnd"/>
      <w:r>
        <w:rPr>
          <w:lang w:val="it-IT"/>
        </w:rPr>
        <w:t xml:space="preserve"> dome</w:t>
      </w:r>
      <w:r w:rsidRPr="00AB1F1F">
        <w:rPr>
          <w:lang w:val="it-IT"/>
        </w:rPr>
        <w:t xml:space="preserve"> discretamente </w:t>
      </w:r>
      <w:r>
        <w:rPr>
          <w:lang w:val="it-IT"/>
        </w:rPr>
        <w:t>accennati sottolinea un’inedita sportività delle linee</w:t>
      </w:r>
      <w:r w:rsidRPr="00AB1F1F">
        <w:rPr>
          <w:lang w:val="it-IT"/>
        </w:rPr>
        <w:t>. Il paraurti anteriore</w:t>
      </w:r>
      <w:r>
        <w:rPr>
          <w:lang w:val="it-IT"/>
        </w:rPr>
        <w:t>,</w:t>
      </w:r>
      <w:r w:rsidRPr="00AB1F1F">
        <w:rPr>
          <w:lang w:val="it-IT"/>
        </w:rPr>
        <w:t xml:space="preserve"> ridisegnato con protezione </w:t>
      </w:r>
      <w:proofErr w:type="spellStart"/>
      <w:r w:rsidRPr="00AB1F1F">
        <w:rPr>
          <w:lang w:val="it-IT"/>
        </w:rPr>
        <w:t>antincastro</w:t>
      </w:r>
      <w:proofErr w:type="spellEnd"/>
      <w:r w:rsidRPr="00AB1F1F">
        <w:rPr>
          <w:lang w:val="it-IT"/>
        </w:rPr>
        <w:t xml:space="preserve"> evidenzia </w:t>
      </w:r>
      <w:r>
        <w:rPr>
          <w:lang w:val="it-IT"/>
        </w:rPr>
        <w:t>l’indole off-road di GLA.</w:t>
      </w:r>
    </w:p>
    <w:p w:rsidR="00773FBB" w:rsidRPr="00AB1F1F" w:rsidRDefault="00773FBB" w:rsidP="00773FBB">
      <w:pPr>
        <w:pStyle w:val="01Flietext"/>
        <w:rPr>
          <w:lang w:val="it-IT"/>
        </w:rPr>
      </w:pPr>
    </w:p>
    <w:p w:rsidR="00773FBB" w:rsidRPr="00AB1F1F" w:rsidRDefault="00773FBB" w:rsidP="00773FBB">
      <w:pPr>
        <w:pStyle w:val="01Flietext"/>
        <w:rPr>
          <w:lang w:val="it-IT"/>
        </w:rPr>
      </w:pPr>
      <w:r>
        <w:rPr>
          <w:lang w:val="it-IT"/>
        </w:rPr>
        <w:t>Un look rivisto anche attraverso la nuova</w:t>
      </w:r>
      <w:r w:rsidRPr="00AB1F1F">
        <w:rPr>
          <w:lang w:val="it-IT"/>
        </w:rPr>
        <w:t xml:space="preserve"> firma luminosa dei fari anteriori a LED High Performance di serie e delle luci posteriori a LED. Mercedes-Benz amplia la gamma di opzioni con il nuovo colore di vernice </w:t>
      </w:r>
      <w:proofErr w:type="spellStart"/>
      <w:r w:rsidRPr="00AB1F1F">
        <w:rPr>
          <w:lang w:val="it-IT"/>
        </w:rPr>
        <w:t>Spectral</w:t>
      </w:r>
      <w:proofErr w:type="spellEnd"/>
      <w:r w:rsidRPr="00AB1F1F">
        <w:rPr>
          <w:lang w:val="it-IT"/>
        </w:rPr>
        <w:t xml:space="preserve"> Blue e quattro ulteriori design </w:t>
      </w:r>
      <w:r>
        <w:rPr>
          <w:lang w:val="it-IT"/>
        </w:rPr>
        <w:t>per i</w:t>
      </w:r>
      <w:r w:rsidRPr="00AB1F1F">
        <w:rPr>
          <w:lang w:val="it-IT"/>
        </w:rPr>
        <w:t xml:space="preserve"> cerchi. Nell'allestimento </w:t>
      </w:r>
      <w:r>
        <w:rPr>
          <w:lang w:val="it-IT"/>
        </w:rPr>
        <w:t>d’ingresso</w:t>
      </w:r>
      <w:r w:rsidRPr="00AB1F1F">
        <w:rPr>
          <w:lang w:val="it-IT"/>
        </w:rPr>
        <w:t>, la nuova GLA monta cerchi in lega a cinque doppie razze da 17 pollici in nero lucido con superfici tornite lucide. Sono disponibili anche cerchi da 18 a 20 pollici.</w:t>
      </w:r>
    </w:p>
    <w:p w:rsidR="00773FBB" w:rsidRPr="00AB1F1F" w:rsidRDefault="00773FBB" w:rsidP="00773FBB">
      <w:pPr>
        <w:pStyle w:val="01Flietext"/>
        <w:rPr>
          <w:lang w:val="it-IT"/>
        </w:rPr>
      </w:pPr>
    </w:p>
    <w:p w:rsidR="00773FBB" w:rsidRPr="00AB1F1F" w:rsidRDefault="00773FBB" w:rsidP="00773FBB">
      <w:pPr>
        <w:pStyle w:val="01Flietext"/>
        <w:rPr>
          <w:lang w:val="it-IT"/>
        </w:rPr>
      </w:pPr>
      <w:r w:rsidRPr="00AB1F1F">
        <w:rPr>
          <w:lang w:val="it-IT"/>
        </w:rPr>
        <w:t>Il doppio schermo indipendente è uno dei punti di forza degli interni, notevolmente rinnovati. Ora comprende un display da 7 pollici e uno da 10,25 pollici di serie, rispettivamente per il quadro strumenti e lo schermo multimediale. Come optional sono disponibili due scher</w:t>
      </w:r>
      <w:r>
        <w:rPr>
          <w:lang w:val="it-IT"/>
        </w:rPr>
        <w:t xml:space="preserve">mi panoramici da 10,25 pollici per </w:t>
      </w:r>
      <w:r w:rsidRPr="00AB1F1F">
        <w:rPr>
          <w:lang w:val="it-IT"/>
        </w:rPr>
        <w:t>un'esperienz</w:t>
      </w:r>
      <w:r>
        <w:rPr>
          <w:lang w:val="it-IT"/>
        </w:rPr>
        <w:t xml:space="preserve">a olistica ad alta tecnologia che valorizza </w:t>
      </w:r>
      <w:r w:rsidRPr="00AB1F1F">
        <w:rPr>
          <w:lang w:val="it-IT"/>
        </w:rPr>
        <w:t>l'architettura a pianta aperta</w:t>
      </w:r>
      <w:r>
        <w:rPr>
          <w:lang w:val="it-IT"/>
        </w:rPr>
        <w:t xml:space="preserve"> degli interni</w:t>
      </w:r>
      <w:r w:rsidRPr="00AB1F1F">
        <w:rPr>
          <w:lang w:val="it-IT"/>
        </w:rPr>
        <w:t xml:space="preserve">. </w:t>
      </w:r>
      <w:r>
        <w:rPr>
          <w:lang w:val="it-IT"/>
        </w:rPr>
        <w:t>D</w:t>
      </w:r>
      <w:r w:rsidRPr="00AB1F1F">
        <w:rPr>
          <w:lang w:val="it-IT"/>
        </w:rPr>
        <w:t>i serie</w:t>
      </w:r>
      <w:r>
        <w:rPr>
          <w:lang w:val="it-IT"/>
        </w:rPr>
        <w:t>, il</w:t>
      </w:r>
      <w:r w:rsidRPr="00AB1F1F">
        <w:rPr>
          <w:lang w:val="it-IT"/>
        </w:rPr>
        <w:t xml:space="preserve"> volante dell'attuale generazione è rivestito in pelle</w:t>
      </w:r>
      <w:r>
        <w:rPr>
          <w:lang w:val="it-IT"/>
        </w:rPr>
        <w:t>,</w:t>
      </w:r>
      <w:r w:rsidRPr="00AB1F1F">
        <w:rPr>
          <w:lang w:val="it-IT"/>
        </w:rPr>
        <w:t xml:space="preserve"> in alternativa è disponibile la </w:t>
      </w:r>
      <w:r>
        <w:rPr>
          <w:lang w:val="it-IT"/>
        </w:rPr>
        <w:t>pelle sintetica</w:t>
      </w:r>
      <w:r w:rsidRPr="00AB1F1F">
        <w:rPr>
          <w:lang w:val="it-IT"/>
        </w:rPr>
        <w:t xml:space="preserve"> ARTICO. Per la prima volta è </w:t>
      </w:r>
      <w:r>
        <w:rPr>
          <w:lang w:val="it-IT"/>
        </w:rPr>
        <w:t>possibile avere</w:t>
      </w:r>
      <w:r w:rsidRPr="00AB1F1F">
        <w:rPr>
          <w:lang w:val="it-IT"/>
        </w:rPr>
        <w:t xml:space="preserve"> anche </w:t>
      </w:r>
      <w:r>
        <w:rPr>
          <w:lang w:val="it-IT"/>
        </w:rPr>
        <w:t>la</w:t>
      </w:r>
      <w:r w:rsidRPr="00AB1F1F">
        <w:rPr>
          <w:lang w:val="it-IT"/>
        </w:rPr>
        <w:t xml:space="preserve"> corona del volante riscaldata per la AMG Line.</w:t>
      </w:r>
    </w:p>
    <w:p w:rsidR="00773FBB" w:rsidRPr="00AB1F1F" w:rsidRDefault="00773FBB" w:rsidP="00773FBB">
      <w:pPr>
        <w:pStyle w:val="01Flietext"/>
        <w:rPr>
          <w:lang w:val="it-IT"/>
        </w:rPr>
      </w:pPr>
    </w:p>
    <w:p w:rsidR="00773FBB" w:rsidRPr="00AB1F1F" w:rsidRDefault="00773FBB" w:rsidP="00773FBB">
      <w:pPr>
        <w:pStyle w:val="02Copytextbold"/>
        <w:rPr>
          <w:lang w:val="it-IT"/>
        </w:rPr>
      </w:pPr>
      <w:r w:rsidRPr="00AB1F1F">
        <w:rPr>
          <w:lang w:val="it-IT"/>
        </w:rPr>
        <w:lastRenderedPageBreak/>
        <w:t>Logica di offerta semplificata con un'ampia dotazione di serie</w:t>
      </w:r>
    </w:p>
    <w:p w:rsidR="00773FBB" w:rsidRPr="00AB1F1F" w:rsidRDefault="00773FBB" w:rsidP="00773FBB">
      <w:pPr>
        <w:pStyle w:val="01Flietext"/>
        <w:rPr>
          <w:lang w:val="it-IT"/>
        </w:rPr>
      </w:pPr>
      <w:r w:rsidRPr="00AB1F1F">
        <w:rPr>
          <w:lang w:val="it-IT"/>
        </w:rPr>
        <w:t xml:space="preserve">La nuova GLA è dotata di sedili comfort di serie. Sono rivestiti in pelle sintetica ARTICO e tessuto tridimensionale in rilievo di colore nero. A richiesta, sono disponibili anche nel colore di tendenza </w:t>
      </w:r>
      <w:proofErr w:type="spellStart"/>
      <w:r w:rsidRPr="00AB1F1F">
        <w:rPr>
          <w:lang w:val="it-IT"/>
        </w:rPr>
        <w:t>sagegrey</w:t>
      </w:r>
      <w:proofErr w:type="spellEnd"/>
      <w:r w:rsidRPr="00AB1F1F">
        <w:rPr>
          <w:lang w:val="it-IT"/>
        </w:rPr>
        <w:t xml:space="preserve">. La variante di equipaggiamento Progressive offre tre colori per gli interni: nero, beige macchiato e </w:t>
      </w:r>
      <w:proofErr w:type="spellStart"/>
      <w:r w:rsidRPr="00AB1F1F">
        <w:rPr>
          <w:lang w:val="it-IT"/>
        </w:rPr>
        <w:t>sagegrey</w:t>
      </w:r>
      <w:proofErr w:type="spellEnd"/>
      <w:r w:rsidRPr="00AB1F1F">
        <w:rPr>
          <w:lang w:val="it-IT"/>
        </w:rPr>
        <w:t xml:space="preserve">. </w:t>
      </w:r>
      <w:r>
        <w:rPr>
          <w:lang w:val="it-IT"/>
        </w:rPr>
        <w:t>Nell’</w:t>
      </w:r>
      <w:r w:rsidRPr="00AB1F1F">
        <w:rPr>
          <w:lang w:val="it-IT"/>
        </w:rPr>
        <w:t>AMG</w:t>
      </w:r>
      <w:r>
        <w:rPr>
          <w:lang w:val="it-IT"/>
        </w:rPr>
        <w:t xml:space="preserve"> Line</w:t>
      </w:r>
      <w:r w:rsidRPr="00AB1F1F">
        <w:rPr>
          <w:lang w:val="it-IT"/>
        </w:rPr>
        <w:t xml:space="preserve">, il rivestimento dei sedili di serie in pelle artificiale ARTICO/microfibra MICROCUT è ora disponibile anche in marrone </w:t>
      </w:r>
      <w:proofErr w:type="spellStart"/>
      <w:r w:rsidRPr="00AB1F1F">
        <w:rPr>
          <w:lang w:val="it-IT"/>
        </w:rPr>
        <w:t>bahia</w:t>
      </w:r>
      <w:proofErr w:type="spellEnd"/>
      <w:r w:rsidRPr="00AB1F1F">
        <w:rPr>
          <w:lang w:val="it-IT"/>
        </w:rPr>
        <w:t xml:space="preserve">. In totale, nella AMG Line sono disponibili quattro colori per i rivestimenti: nero, marrone </w:t>
      </w:r>
      <w:proofErr w:type="spellStart"/>
      <w:r w:rsidRPr="00AB1F1F">
        <w:rPr>
          <w:lang w:val="it-IT"/>
        </w:rPr>
        <w:t>bahia</w:t>
      </w:r>
      <w:proofErr w:type="spellEnd"/>
      <w:r w:rsidRPr="00AB1F1F">
        <w:rPr>
          <w:lang w:val="it-IT"/>
        </w:rPr>
        <w:t xml:space="preserve">, </w:t>
      </w:r>
      <w:proofErr w:type="spellStart"/>
      <w:r w:rsidRPr="00AB1F1F">
        <w:rPr>
          <w:lang w:val="it-IT"/>
        </w:rPr>
        <w:t>sagegrey</w:t>
      </w:r>
      <w:proofErr w:type="spellEnd"/>
      <w:r w:rsidRPr="00AB1F1F">
        <w:rPr>
          <w:lang w:val="it-IT"/>
        </w:rPr>
        <w:t xml:space="preserve"> e la nuova tonalità rosso pepe abbinata al nero. Il rivestimento in tessuto del sedile comfort è realizzato al 100% con materiali riciclati. Nel caso del rivestimento del sedile ARTICO/MICROCUT, questa percentuale è del 65% nello specchio del sedile e dell'85% nel tessuto inferiore.</w:t>
      </w:r>
    </w:p>
    <w:p w:rsidR="00773FBB" w:rsidRPr="00AB1F1F" w:rsidRDefault="00773FBB" w:rsidP="00773FBB">
      <w:pPr>
        <w:pStyle w:val="01Flietext"/>
        <w:rPr>
          <w:lang w:val="it-IT"/>
        </w:rPr>
      </w:pPr>
    </w:p>
    <w:p w:rsidR="00773FBB" w:rsidRPr="00AB1F1F" w:rsidRDefault="00773FBB" w:rsidP="00773FBB">
      <w:pPr>
        <w:pStyle w:val="01Flietext"/>
        <w:rPr>
          <w:lang w:val="it-IT"/>
        </w:rPr>
      </w:pPr>
      <w:r w:rsidRPr="00AB1F1F">
        <w:rPr>
          <w:lang w:val="it-IT"/>
        </w:rPr>
        <w:t>Mercedes-Benz ha aggiornato in modo significativo l'equipaggiamento di serie della GLA e ha adattato la logica dell'offerta in modo ancora più preciso ai desideri specifici dei clienti. Ad esempio, oltre al volante in pelle e ai fari anteriori a LED, l'equipaggiamento di base comprende già l'</w:t>
      </w:r>
      <w:proofErr w:type="spellStart"/>
      <w:r w:rsidRPr="00AB1F1F">
        <w:rPr>
          <w:lang w:val="it-IT"/>
        </w:rPr>
        <w:t>Highbeam</w:t>
      </w:r>
      <w:proofErr w:type="spellEnd"/>
      <w:r w:rsidRPr="00AB1F1F">
        <w:rPr>
          <w:lang w:val="it-IT"/>
        </w:rPr>
        <w:t xml:space="preserve"> Assist, la telecamera di backup e il pacchetto USB. A partire dalla variante di allestimento Progressive, i clienti ricevono anche il pacchetto parcheggio e il pacchetto specchietti. Altri equipaggiamenti funzionali vengono raggruppati in pacchetti basati sul comportamento reale dei clienti. Per quanto riguarda le caratteristiche di design, come colori, rivestimenti, finiture e cerchi, gli interessati possono configurare i veicoli individualmente.</w:t>
      </w:r>
    </w:p>
    <w:p w:rsidR="00773FBB" w:rsidRPr="00AB1F1F" w:rsidRDefault="00773FBB" w:rsidP="00773FBB">
      <w:pPr>
        <w:pStyle w:val="01Flietext"/>
        <w:rPr>
          <w:lang w:val="it-IT"/>
        </w:rPr>
      </w:pPr>
    </w:p>
    <w:p w:rsidR="00773FBB" w:rsidRDefault="00773FBB" w:rsidP="00773FBB">
      <w:pPr>
        <w:pStyle w:val="02Copytextbold"/>
        <w:rPr>
          <w:lang w:val="it-IT"/>
        </w:rPr>
      </w:pPr>
    </w:p>
    <w:p w:rsidR="00773FBB" w:rsidRPr="00AB1F1F" w:rsidRDefault="00773FBB" w:rsidP="00773FBB">
      <w:pPr>
        <w:pStyle w:val="02Copytextbold"/>
        <w:rPr>
          <w:lang w:val="it-IT"/>
        </w:rPr>
      </w:pPr>
      <w:r w:rsidRPr="00AB1F1F">
        <w:rPr>
          <w:lang w:val="it-IT"/>
        </w:rPr>
        <w:t>Ultima generazione di MBUX con funzionamento intuitivo e software adattivo</w:t>
      </w:r>
    </w:p>
    <w:p w:rsidR="00773FBB" w:rsidRDefault="00773FBB" w:rsidP="00773FBB">
      <w:pPr>
        <w:pStyle w:val="01Flietext"/>
        <w:rPr>
          <w:lang w:val="it-IT"/>
        </w:rPr>
      </w:pPr>
      <w:r w:rsidRPr="00AB1F1F">
        <w:rPr>
          <w:lang w:val="it-IT"/>
        </w:rPr>
        <w:t xml:space="preserve">La GLA è ora dotata anche dell'ultima generazione di MBUX, con stili di visualizzazione di nuova concezione: </w:t>
      </w:r>
      <w:r>
        <w:rPr>
          <w:lang w:val="it-IT"/>
        </w:rPr>
        <w:t>‘Classic’, che</w:t>
      </w:r>
      <w:r w:rsidRPr="00AB1F1F">
        <w:rPr>
          <w:lang w:val="it-IT"/>
        </w:rPr>
        <w:t xml:space="preserve"> fornisce tutte le informazioni rilev</w:t>
      </w:r>
      <w:r>
        <w:rPr>
          <w:lang w:val="it-IT"/>
        </w:rPr>
        <w:t>anti per il conducente, ‘</w:t>
      </w:r>
      <w:proofErr w:type="spellStart"/>
      <w:r>
        <w:rPr>
          <w:lang w:val="it-IT"/>
        </w:rPr>
        <w:t>Sporty</w:t>
      </w:r>
      <w:proofErr w:type="spellEnd"/>
      <w:r>
        <w:rPr>
          <w:lang w:val="it-IT"/>
        </w:rPr>
        <w:t>’,</w:t>
      </w:r>
      <w:r w:rsidRPr="00AB1F1F">
        <w:rPr>
          <w:lang w:val="it-IT"/>
        </w:rPr>
        <w:t xml:space="preserve"> </w:t>
      </w:r>
      <w:r>
        <w:rPr>
          <w:lang w:val="it-IT"/>
        </w:rPr>
        <w:t>che si distingue per il contagiri dinamico e, infine, ‘</w:t>
      </w:r>
      <w:proofErr w:type="spellStart"/>
      <w:r w:rsidRPr="003F41A1">
        <w:rPr>
          <w:lang w:val="it-IT"/>
        </w:rPr>
        <w:t>Discreet</w:t>
      </w:r>
      <w:proofErr w:type="spellEnd"/>
      <w:r>
        <w:rPr>
          <w:lang w:val="it-IT"/>
        </w:rPr>
        <w:t>’</w:t>
      </w:r>
      <w:r w:rsidRPr="003F41A1">
        <w:rPr>
          <w:lang w:val="it-IT"/>
        </w:rPr>
        <w:t xml:space="preserve"> </w:t>
      </w:r>
      <w:r>
        <w:rPr>
          <w:lang w:val="it-IT"/>
        </w:rPr>
        <w:t>che</w:t>
      </w:r>
      <w:r w:rsidRPr="00AB1F1F">
        <w:rPr>
          <w:lang w:val="it-IT"/>
        </w:rPr>
        <w:t xml:space="preserve"> riduce i display ai contenuti essenziali. In combinazione con le tre modalità di navigazione, assistenza e servizi e i 10 mondi cromatici della luce ambiente, sono disponibili numerose opzioni di personalizzazione. Tutte le funzioni precedenti, come Media, Telefono, Veicolo ecc. sono ancora disponibili. Possono essere comodamente gestite tramite lo schermo tattile o i tasti sul volante. </w:t>
      </w:r>
    </w:p>
    <w:p w:rsidR="00773FBB" w:rsidRPr="00AB1F1F" w:rsidRDefault="00773FBB" w:rsidP="00773FBB">
      <w:pPr>
        <w:pStyle w:val="01Flietext"/>
        <w:rPr>
          <w:lang w:val="it-IT"/>
        </w:rPr>
      </w:pPr>
    </w:p>
    <w:p w:rsidR="00773FBB" w:rsidRPr="00AB1F1F" w:rsidRDefault="00773FBB" w:rsidP="00773FBB">
      <w:pPr>
        <w:pStyle w:val="01Flietext"/>
        <w:rPr>
          <w:lang w:val="it-IT"/>
        </w:rPr>
      </w:pPr>
      <w:r w:rsidRPr="00AB1F1F">
        <w:rPr>
          <w:lang w:val="it-IT"/>
        </w:rPr>
        <w:t xml:space="preserve">La revisione del sistema telematico si è concentrata su un nuovo design e su prestazioni migliorate. Una nuova caratteristica è la possibilità di connettersi in modalità wireless con gli smartphone tramite Apple </w:t>
      </w:r>
      <w:proofErr w:type="spellStart"/>
      <w:r w:rsidRPr="00AB1F1F">
        <w:rPr>
          <w:lang w:val="it-IT"/>
        </w:rPr>
        <w:t>CarPlay</w:t>
      </w:r>
      <w:proofErr w:type="spellEnd"/>
      <w:r w:rsidRPr="00AB1F1F">
        <w:rPr>
          <w:lang w:val="it-IT"/>
        </w:rPr>
        <w:t xml:space="preserve"> o </w:t>
      </w:r>
      <w:proofErr w:type="spellStart"/>
      <w:r w:rsidRPr="00AB1F1F">
        <w:rPr>
          <w:lang w:val="it-IT"/>
        </w:rPr>
        <w:t>Android</w:t>
      </w:r>
      <w:proofErr w:type="spellEnd"/>
      <w:r w:rsidRPr="00AB1F1F">
        <w:rPr>
          <w:lang w:val="it-IT"/>
        </w:rPr>
        <w:t xml:space="preserve"> Auto Wireless. Per una maggiore connettività, la GLA dispone ora di una porta USB-C aggiuntiva e di una maggiore potenza di ricarica USB. Tutte le porte USB sono ora illuminate.</w:t>
      </w:r>
    </w:p>
    <w:p w:rsidR="00773FBB" w:rsidRPr="00AB1F1F" w:rsidRDefault="00773FBB" w:rsidP="00773FBB">
      <w:pPr>
        <w:pStyle w:val="01Flietext"/>
        <w:rPr>
          <w:lang w:val="it-IT"/>
        </w:rPr>
      </w:pPr>
    </w:p>
    <w:p w:rsidR="00773FBB" w:rsidRPr="00AB1F1F" w:rsidRDefault="00773FBB" w:rsidP="00773FBB">
      <w:pPr>
        <w:pStyle w:val="01Flietext"/>
        <w:rPr>
          <w:lang w:val="it-IT"/>
        </w:rPr>
      </w:pPr>
      <w:r w:rsidRPr="00AB1F1F">
        <w:rPr>
          <w:lang w:val="it-IT"/>
        </w:rPr>
        <w:t>Attivando i servizi online dell'app Mercedes me</w:t>
      </w:r>
      <w:r w:rsidRPr="009D3E53">
        <w:rPr>
          <w:rStyle w:val="Rimandonotaapidipagina"/>
          <w:lang w:val="en-GB"/>
        </w:rPr>
        <w:footnoteReference w:id="2"/>
      </w:r>
      <w:r w:rsidRPr="00AB1F1F">
        <w:rPr>
          <w:lang w:val="it-IT"/>
        </w:rPr>
        <w:t xml:space="preserve"> , l'assistente vocale intelligente diventa ancora più capace di dialogare e imparare. Il sistema impara a conoscere il guidatore e ricorda le sue impostazioni o i suoi percorsi tipici. Al momento opportuno, suggerisce funzioni di infotainment, comfort e veicolo personalizzate, proprio in base alla situazione di guida. Il conducente può naturalmente rifiutare il suggerimento con la funzione "Non suggerire ora" o cancellarlo definitivamente con "Non suggerire più". Il veicolo ricorderà questi desideri. Alcune azioni possono essere attivate anche senza dire "Ehi Mercedes". Inoltre, l'assistente vocale può spiegare le funzioni del veicolo. L'audio "Tourguide" aggiunge un'entusiasmante funzione alle informazioni di viaggio come parte dell'"Assistente vocale MBUX" di Mercedes me - inizialmente esclusivamente in Germania. Quando viene impartito il comando vocale "</w:t>
      </w:r>
      <w:proofErr w:type="spellStart"/>
      <w:r w:rsidRPr="00AB1F1F">
        <w:rPr>
          <w:lang w:val="it-IT"/>
        </w:rPr>
        <w:t>Hey</w:t>
      </w:r>
      <w:proofErr w:type="spellEnd"/>
      <w:r w:rsidRPr="00AB1F1F">
        <w:rPr>
          <w:lang w:val="it-IT"/>
        </w:rPr>
        <w:t xml:space="preserve"> Mercedes, avvia Tourguide", l'MBUX legge fatti interessanti sui luoghi di interesse lungo il percorso. Il sistema risponde ai circa 3.400 cartelli </w:t>
      </w:r>
      <w:r>
        <w:rPr>
          <w:lang w:val="it-IT"/>
        </w:rPr>
        <w:t xml:space="preserve">che indicano luoghi </w:t>
      </w:r>
      <w:r>
        <w:rPr>
          <w:lang w:val="it-IT"/>
        </w:rPr>
        <w:lastRenderedPageBreak/>
        <w:t>d’interesse</w:t>
      </w:r>
      <w:r w:rsidRPr="00AB1F1F">
        <w:rPr>
          <w:lang w:val="it-IT"/>
        </w:rPr>
        <w:t xml:space="preserve"> presenti sulle autostrade tedesche.</w:t>
      </w:r>
      <w:r>
        <w:rPr>
          <w:lang w:val="it-IT"/>
        </w:rPr>
        <w:t xml:space="preserve"> </w:t>
      </w:r>
      <w:r w:rsidRPr="00AB1F1F">
        <w:rPr>
          <w:lang w:val="it-IT"/>
        </w:rPr>
        <w:t xml:space="preserve">Il sistema audio surround Burmester® opzionale, in combinazione con l'ultima generazione di MBUX, offre ora l'esperienza audio </w:t>
      </w:r>
      <w:proofErr w:type="spellStart"/>
      <w:r w:rsidRPr="00AB1F1F">
        <w:rPr>
          <w:lang w:val="it-IT"/>
        </w:rPr>
        <w:t>immersiva</w:t>
      </w:r>
      <w:proofErr w:type="spellEnd"/>
      <w:r w:rsidRPr="00AB1F1F">
        <w:rPr>
          <w:lang w:val="it-IT"/>
        </w:rPr>
        <w:t xml:space="preserve"> Dolby </w:t>
      </w:r>
      <w:proofErr w:type="spellStart"/>
      <w:r w:rsidRPr="00AB1F1F">
        <w:rPr>
          <w:lang w:val="it-IT"/>
        </w:rPr>
        <w:t>Atmos</w:t>
      </w:r>
      <w:proofErr w:type="spellEnd"/>
      <w:r w:rsidRPr="00AB1F1F">
        <w:rPr>
          <w:lang w:val="it-IT"/>
        </w:rPr>
        <w:t xml:space="preserve">, che conferisce alla musica maggiore spazio, chiarezza e profondità. Inoltre, Dolby </w:t>
      </w:r>
      <w:proofErr w:type="spellStart"/>
      <w:r w:rsidRPr="00AB1F1F">
        <w:rPr>
          <w:lang w:val="it-IT"/>
        </w:rPr>
        <w:t>Atmos</w:t>
      </w:r>
      <w:proofErr w:type="spellEnd"/>
      <w:r w:rsidRPr="00AB1F1F">
        <w:rPr>
          <w:lang w:val="it-IT"/>
        </w:rPr>
        <w:t xml:space="preserve"> si adatta a qualsiasi ambiente di riproduzione, consentendo agli appassionati di ascoltare la musica con una chiarezza ineguagliabile che corrisponde alla visione originale dell'artista in studio.</w:t>
      </w:r>
    </w:p>
    <w:p w:rsidR="00773FBB" w:rsidRPr="00AB1F1F" w:rsidRDefault="00773FBB" w:rsidP="00773FBB">
      <w:pPr>
        <w:pStyle w:val="02Copytextbold"/>
        <w:rPr>
          <w:lang w:val="it-IT"/>
        </w:rPr>
      </w:pPr>
    </w:p>
    <w:p w:rsidR="00773FBB" w:rsidRPr="00AB1F1F" w:rsidRDefault="00773FBB" w:rsidP="00773FBB">
      <w:pPr>
        <w:pStyle w:val="02Copytextbold"/>
        <w:rPr>
          <w:lang w:val="it-IT"/>
        </w:rPr>
      </w:pPr>
      <w:r>
        <w:rPr>
          <w:rStyle w:val="02CopytextboldZchn"/>
          <w:lang w:val="it-IT"/>
        </w:rPr>
        <w:t>Extra digital</w:t>
      </w:r>
      <w:r w:rsidRPr="00AB1F1F">
        <w:rPr>
          <w:rStyle w:val="02CopytextboldZchn"/>
          <w:lang w:val="it-IT"/>
        </w:rPr>
        <w:t xml:space="preserve">: nuovi </w:t>
      </w:r>
      <w:proofErr w:type="spellStart"/>
      <w:r w:rsidRPr="00AB1F1F">
        <w:rPr>
          <w:rStyle w:val="02CopytextboldZchn"/>
          <w:lang w:val="it-IT"/>
        </w:rPr>
        <w:t>minigiochi</w:t>
      </w:r>
      <w:proofErr w:type="spellEnd"/>
    </w:p>
    <w:p w:rsidR="00773FBB" w:rsidRPr="00773FBB" w:rsidRDefault="00773FBB" w:rsidP="00773FBB">
      <w:pPr>
        <w:pStyle w:val="02Copytextbold"/>
        <w:rPr>
          <w:rStyle w:val="01FlietextZchn"/>
          <w:lang w:val="it-IT"/>
        </w:rPr>
      </w:pPr>
      <w:r w:rsidRPr="00AB1F1F">
        <w:rPr>
          <w:rStyle w:val="01FlietextZchn"/>
          <w:lang w:val="it-IT"/>
        </w:rPr>
        <w:t>Con il pacchetto di personalizzazione opzionale</w:t>
      </w:r>
      <w:r w:rsidRPr="001269BB">
        <w:rPr>
          <w:rStyle w:val="01FlietextZchn"/>
          <w:vertAlign w:val="superscript"/>
        </w:rPr>
        <w:footnoteReference w:id="3"/>
      </w:r>
      <w:r w:rsidRPr="00AB1F1F">
        <w:rPr>
          <w:rStyle w:val="01FlietextZchn"/>
          <w:lang w:val="it-IT"/>
        </w:rPr>
        <w:t xml:space="preserve"> per i servizi Mercedes me connect, un </w:t>
      </w:r>
      <w:r>
        <w:rPr>
          <w:rStyle w:val="01FlietextZchn"/>
          <w:lang w:val="it-IT"/>
        </w:rPr>
        <w:t>nuovo extra digital</w:t>
      </w:r>
      <w:r w:rsidRPr="00AB1F1F">
        <w:rPr>
          <w:rStyle w:val="01FlietextZchn"/>
          <w:lang w:val="it-IT"/>
        </w:rPr>
        <w:t xml:space="preserve"> fa il suo ingresso nella GLA. Una selezione di mini-giochi sviluppati appositamente per i </w:t>
      </w:r>
      <w:proofErr w:type="spellStart"/>
      <w:r w:rsidRPr="00AB1F1F">
        <w:rPr>
          <w:rStyle w:val="01FlietextZchn"/>
          <w:lang w:val="it-IT"/>
        </w:rPr>
        <w:t>touchscreen</w:t>
      </w:r>
      <w:proofErr w:type="spellEnd"/>
      <w:r w:rsidRPr="00AB1F1F">
        <w:rPr>
          <w:rStyle w:val="01FlietextZchn"/>
          <w:lang w:val="it-IT"/>
        </w:rPr>
        <w:t xml:space="preserve"> e i pulsanti di comando a sfioramento sul volante trasformano il SUV compatto in una console di gioco mobile: chi ha una sosta di ricarica o vuole passare il tempo in attesa può giocare da solo o competere con gli altri passeggeri. Attualmente sono disponibili giochi classici come </w:t>
      </w:r>
      <w:proofErr w:type="spellStart"/>
      <w:r w:rsidRPr="00AB1F1F">
        <w:rPr>
          <w:rStyle w:val="01FlietextZchn"/>
          <w:lang w:val="it-IT"/>
        </w:rPr>
        <w:t>Sudoku</w:t>
      </w:r>
      <w:proofErr w:type="spellEnd"/>
      <w:r w:rsidRPr="00AB1F1F">
        <w:rPr>
          <w:rStyle w:val="01FlietextZchn"/>
          <w:lang w:val="it-IT"/>
        </w:rPr>
        <w:t xml:space="preserve">, </w:t>
      </w:r>
      <w:proofErr w:type="spellStart"/>
      <w:r w:rsidRPr="00AB1F1F">
        <w:rPr>
          <w:rStyle w:val="01FlietextZchn"/>
          <w:lang w:val="it-IT"/>
        </w:rPr>
        <w:t>Shuffle</w:t>
      </w:r>
      <w:proofErr w:type="spellEnd"/>
      <w:r w:rsidRPr="00AB1F1F">
        <w:rPr>
          <w:rStyle w:val="01FlietextZchn"/>
          <w:lang w:val="it-IT"/>
        </w:rPr>
        <w:t xml:space="preserve"> Puck, </w:t>
      </w:r>
      <w:proofErr w:type="spellStart"/>
      <w:r w:rsidRPr="00AB1F1F">
        <w:rPr>
          <w:rStyle w:val="01FlietextZchn"/>
          <w:lang w:val="it-IT"/>
        </w:rPr>
        <w:t>Pairs</w:t>
      </w:r>
      <w:proofErr w:type="spellEnd"/>
      <w:r w:rsidRPr="00AB1F1F">
        <w:rPr>
          <w:rStyle w:val="01FlietextZchn"/>
          <w:lang w:val="it-IT"/>
        </w:rPr>
        <w:t>, Match 3 e un quiz.</w:t>
      </w:r>
      <w:r>
        <w:rPr>
          <w:rStyle w:val="01FlietextZchn"/>
          <w:lang w:val="it-IT"/>
        </w:rPr>
        <w:t xml:space="preserve"> </w:t>
      </w:r>
      <w:r w:rsidRPr="00773FBB">
        <w:rPr>
          <w:rStyle w:val="01FlietextZchn"/>
          <w:lang w:val="it-IT"/>
        </w:rPr>
        <w:t xml:space="preserve">Mercedes-Benz ha notevolmente migliorato l'equipaggiamento di serie della GLA e adattato la logica dell'offerta in modo ancora più preciso ai desideri specifici dei clienti. Ad esempio, oltre al volante in pelle e ai fari anteriori a LED, l'equipaggiamento di base include già </w:t>
      </w:r>
      <w:proofErr w:type="spellStart"/>
      <w:r w:rsidRPr="00773FBB">
        <w:rPr>
          <w:rStyle w:val="01FlietextZchn"/>
          <w:lang w:val="it-IT"/>
        </w:rPr>
        <w:t>Highbeam</w:t>
      </w:r>
      <w:proofErr w:type="spellEnd"/>
      <w:r w:rsidRPr="00773FBB">
        <w:rPr>
          <w:rStyle w:val="01FlietextZchn"/>
          <w:lang w:val="it-IT"/>
        </w:rPr>
        <w:t xml:space="preserve"> Assist, una telecamera di backup e il pacchetto USB. A partire dalla variante di equipaggiamento Progressive, i clienti ricevono anche il pacchetto parcheggio e il pacchetto specchietti. Ulteriori attrezzature funzionali sono raggruppate in pacchetti basati sul comportamento reale del cliente. In termini di caratteristiche di design come colori, tappezzeria, finiture e ruote, gli interessati possono configurare i veicoli individualmente.</w:t>
      </w:r>
    </w:p>
    <w:p w:rsidR="00773FBB" w:rsidRPr="00773FBB" w:rsidRDefault="00773FBB" w:rsidP="00773FBB">
      <w:pPr>
        <w:pStyle w:val="02Copytextbold"/>
        <w:rPr>
          <w:rStyle w:val="01FlietextZchn"/>
          <w:lang w:val="it-IT"/>
        </w:rPr>
      </w:pPr>
      <w:r w:rsidRPr="00773FBB">
        <w:rPr>
          <w:rStyle w:val="01FlietextZchn"/>
          <w:lang w:val="it-IT"/>
        </w:rPr>
        <w:t>Gamma ampliata di opzioni di trazione elettrificata</w:t>
      </w:r>
    </w:p>
    <w:p w:rsidR="00773FBB" w:rsidRPr="00AB1F1F" w:rsidRDefault="00773FBB" w:rsidP="00773FBB">
      <w:pPr>
        <w:pStyle w:val="01Flietext"/>
        <w:rPr>
          <w:lang w:val="it-IT"/>
        </w:rPr>
      </w:pPr>
      <w:r w:rsidRPr="00AB1F1F">
        <w:rPr>
          <w:lang w:val="it-IT"/>
        </w:rPr>
        <w:t>Per ridurre ulteriormente consumi ed emissioni, i motori a benzina della nuova GLA sono tutti elettrificati. La gamma comprende unità a quattro cilindri con cambio a doppia frizione DCT a sette o otto rapporti come equipaggiamento standard. I mild hybrid sono dotati di un'alimentazione supplementare a 48 volt per il generatore di avviamento a cinghia. La potenza aggiuntiva di 10 kW, brevemente disponibile, favorisce l'agilità in fase di avviamento o viene utilizzata per una rapida spinta. Il generatore d'avviamento aumenta anche il comfort: oltre all'avviamento del motore a basse vibrazioni e a bassa rumorosità, consente anche la navigazione a motore spento. Inoltre, recupera durante i processi di frenata e accelerazione, rifornendo così di energia elettrica la rete di bordo a 12 volt e la batteria a 48 volt.</w:t>
      </w:r>
    </w:p>
    <w:p w:rsidR="00773FBB" w:rsidRPr="00AB1F1F" w:rsidRDefault="00773FBB" w:rsidP="00773FBB">
      <w:pPr>
        <w:pStyle w:val="01Flietext"/>
        <w:rPr>
          <w:lang w:val="it-IT"/>
        </w:rPr>
      </w:pPr>
    </w:p>
    <w:p w:rsidR="00773FBB" w:rsidRPr="00AB1F1F" w:rsidRDefault="00773FBB" w:rsidP="00773FBB">
      <w:pPr>
        <w:pStyle w:val="02Flietextbold"/>
        <w:rPr>
          <w:lang w:val="it-IT"/>
        </w:rPr>
      </w:pPr>
      <w:r w:rsidRPr="00AB1F1F">
        <w:rPr>
          <w:lang w:val="it-IT"/>
        </w:rPr>
        <w:t>Più potenza e autonomia per l'ibrido plug-in</w:t>
      </w:r>
    </w:p>
    <w:p w:rsidR="00773FBB" w:rsidRPr="00AB1F1F" w:rsidRDefault="00773FBB" w:rsidP="00773FBB">
      <w:pPr>
        <w:pStyle w:val="01Flietext"/>
        <w:rPr>
          <w:lang w:val="it-IT"/>
        </w:rPr>
      </w:pPr>
      <w:r w:rsidRPr="00AB1F1F">
        <w:rPr>
          <w:lang w:val="it-IT"/>
        </w:rPr>
        <w:t>La trazione ibrida plug-in ulteriormente sviluppata della GLA 250 e (dati preliminari: consumo di carburante combinato, ponderato: 1,4-1,1 l/100 km; emissioni di CO</w:t>
      </w:r>
      <w:r w:rsidRPr="00AB1F1F">
        <w:rPr>
          <w:vertAlign w:val="subscript"/>
          <w:lang w:val="it-IT"/>
        </w:rPr>
        <w:t>2</w:t>
      </w:r>
      <w:r w:rsidRPr="00AB1F1F">
        <w:rPr>
          <w:lang w:val="it-IT"/>
        </w:rPr>
        <w:t xml:space="preserve"> combinate, ponderate: 31-24 g/km; consumo elettrico combinato, ponderato: 23,8-21,1 kWh/100 km)</w:t>
      </w:r>
      <w:r w:rsidRPr="009D3E53">
        <w:rPr>
          <w:rStyle w:val="Rimandonotaapidipagina"/>
          <w:lang w:val="en-GB"/>
        </w:rPr>
        <w:footnoteReference w:id="4"/>
      </w:r>
      <w:r w:rsidRPr="00AB1F1F">
        <w:rPr>
          <w:lang w:val="it-IT"/>
        </w:rPr>
        <w:t xml:space="preserve"> ottiene soprattutto un aumento delle prestazioni. Il maggiore contenuto di energia utilizzabile della batteria ad alto voltaggio migliorata porta anche a una maggiore autonomia elettrica. La potenza del motore elettrico è aumentata di 5 kW, passando a 80 kW, mentre la potenza del sistema rimane invariata. Per quanto riguarda la ricarica, sono ancora disponibili tre opzioni: oltre ai 3,7 kW standard, la batteria può ora essere caricata a scelta con corrente alternata e fino a 11 </w:t>
      </w:r>
      <w:r w:rsidRPr="00AB1F1F">
        <w:rPr>
          <w:lang w:val="it-IT"/>
        </w:rPr>
        <w:lastRenderedPageBreak/>
        <w:t>kW. Inoltre, è possibile caricare la batteria con corrente continua fino a 22 kW. Questo riduce ulteriormente i tempi di ricarica. Mercedes-Benz ha anche aggiornato la visualizzazione delle funzioni ibride nella centralina.</w:t>
      </w:r>
    </w:p>
    <w:p w:rsidR="00773FBB" w:rsidRPr="00AB1F1F" w:rsidRDefault="00773FBB" w:rsidP="00773FBB">
      <w:pPr>
        <w:pStyle w:val="01Flietext"/>
        <w:rPr>
          <w:lang w:val="it-IT"/>
        </w:rPr>
      </w:pPr>
      <w:r w:rsidRPr="00AB1F1F">
        <w:rPr>
          <w:lang w:val="it-IT"/>
        </w:rPr>
        <w:t xml:space="preserve">Il motore diesel a quattro cilindri da 2,0 litri combina una fluidità di marcia e un'erogazione di potenza superiore con un'efficienza contemporanea. È disponibile in tre livelli di potenza e coppia. Le sue caratteristiche includono la sovralimentazione a singolo stadio con turbina a geometria variabile. La testata e il basamento sono in alluminio leggero. Il rivestimento NANOSLIDE® sviluppato da Mercedes-Benz riduce l'attrito tra la parete del cilindro e il pistone in acciaio. In questo modo si riducono i consumi e le emissioni. </w:t>
      </w:r>
    </w:p>
    <w:p w:rsidR="00773FBB" w:rsidRPr="00AB1F1F" w:rsidRDefault="00773FBB" w:rsidP="00773FBB">
      <w:pPr>
        <w:pStyle w:val="02Copytextbold"/>
        <w:rPr>
          <w:lang w:val="it-IT"/>
        </w:rPr>
      </w:pPr>
    </w:p>
    <w:p w:rsidR="00773FBB" w:rsidRDefault="00773FBB" w:rsidP="00773FBB">
      <w:pPr>
        <w:pStyle w:val="02Copytextbold"/>
      </w:pPr>
      <w:r w:rsidRPr="002C3357">
        <w:t xml:space="preserve">I </w:t>
      </w:r>
      <w:proofErr w:type="spellStart"/>
      <w:r w:rsidRPr="002C3357">
        <w:t>motori</w:t>
      </w:r>
      <w:proofErr w:type="spellEnd"/>
      <w:r w:rsidRPr="002C3357">
        <w:t xml:space="preserve"> in </w:t>
      </w:r>
      <w:proofErr w:type="spellStart"/>
      <w:r w:rsidRPr="002C3357">
        <w:t>sintesi</w:t>
      </w:r>
      <w:proofErr w:type="spellEnd"/>
      <w:r w:rsidRPr="009D3E53">
        <w:rPr>
          <w:rStyle w:val="Rimandonotaapidipagina"/>
        </w:rPr>
        <w:footnoteReference w:id="5"/>
      </w:r>
    </w:p>
    <w:p w:rsidR="00773FBB" w:rsidRPr="002C3357" w:rsidRDefault="00773FBB" w:rsidP="00773FBB">
      <w:pPr>
        <w:pStyle w:val="01Flietext"/>
        <w:rPr>
          <w:lang w:val="en-GB"/>
        </w:rPr>
      </w:pPr>
    </w:p>
    <w:tbl>
      <w:tblPr>
        <w:tblStyle w:val="Grigliatabella"/>
        <w:tblW w:w="0" w:type="auto"/>
        <w:tblLook w:val="04A0" w:firstRow="1" w:lastRow="0" w:firstColumn="1" w:lastColumn="0" w:noHBand="0" w:noVBand="1"/>
      </w:tblPr>
      <w:tblGrid>
        <w:gridCol w:w="3114"/>
        <w:gridCol w:w="1827"/>
        <w:gridCol w:w="2471"/>
      </w:tblGrid>
      <w:tr w:rsidR="00773FBB" w:rsidRPr="002C3357" w:rsidTr="009619A6">
        <w:tc>
          <w:tcPr>
            <w:tcW w:w="3114" w:type="dxa"/>
            <w:shd w:val="clear" w:color="auto" w:fill="auto"/>
          </w:tcPr>
          <w:p w:rsidR="00773FBB" w:rsidRPr="009D3E53" w:rsidRDefault="00773FBB" w:rsidP="009619A6">
            <w:pPr>
              <w:pStyle w:val="01Flietext"/>
              <w:rPr>
                <w:rFonts w:ascii="MB Corpo S Text Office" w:hAnsi="MB Corpo S Text Office"/>
                <w:lang w:val="en-GB"/>
              </w:rPr>
            </w:pPr>
            <w:r w:rsidRPr="009D3E53">
              <w:rPr>
                <w:rFonts w:ascii="MB Corpo S Text Office" w:hAnsi="MB Corpo S Text Office"/>
                <w:lang w:val="en-GB"/>
              </w:rPr>
              <w:t>Plug-in hybrid</w:t>
            </w:r>
          </w:p>
        </w:tc>
        <w:tc>
          <w:tcPr>
            <w:tcW w:w="1827" w:type="dxa"/>
            <w:shd w:val="clear" w:color="auto" w:fill="auto"/>
          </w:tcPr>
          <w:p w:rsidR="00773FBB" w:rsidRPr="009D3E53" w:rsidRDefault="00773FBB" w:rsidP="009619A6">
            <w:pPr>
              <w:pStyle w:val="01Flietext"/>
              <w:rPr>
                <w:rFonts w:ascii="MB Corpo S Text Office" w:hAnsi="MB Corpo S Text Office"/>
                <w:lang w:val="en-GB"/>
              </w:rPr>
            </w:pPr>
          </w:p>
        </w:tc>
        <w:tc>
          <w:tcPr>
            <w:tcW w:w="2471" w:type="dxa"/>
            <w:shd w:val="clear" w:color="auto" w:fill="auto"/>
          </w:tcPr>
          <w:p w:rsidR="00773FBB" w:rsidRPr="009D3E53" w:rsidRDefault="00773FBB" w:rsidP="009619A6">
            <w:pPr>
              <w:pStyle w:val="01Flietext"/>
              <w:rPr>
                <w:rFonts w:ascii="MB Corpo S Text Office" w:hAnsi="MB Corpo S Text Office"/>
                <w:lang w:val="en-GB"/>
              </w:rPr>
            </w:pPr>
            <w:r w:rsidRPr="009D3E53">
              <w:rPr>
                <w:rFonts w:ascii="MB Corpo S Text Office" w:hAnsi="MB Corpo S Text Office"/>
                <w:lang w:val="en-GB"/>
              </w:rPr>
              <w:t>GLA 250 e</w:t>
            </w:r>
          </w:p>
        </w:tc>
      </w:tr>
      <w:tr w:rsidR="00773FBB" w:rsidRPr="002C3357" w:rsidTr="009619A6">
        <w:tc>
          <w:tcPr>
            <w:tcW w:w="3114" w:type="dxa"/>
            <w:shd w:val="clear" w:color="auto" w:fill="auto"/>
          </w:tcPr>
          <w:p w:rsidR="00773FBB" w:rsidRPr="009D3E53" w:rsidRDefault="00773FBB" w:rsidP="009619A6">
            <w:pPr>
              <w:pStyle w:val="01Flietext"/>
              <w:rPr>
                <w:lang w:val="en-GB"/>
              </w:rPr>
            </w:pPr>
            <w:r w:rsidRPr="009D3E53">
              <w:rPr>
                <w:lang w:val="en-GB"/>
              </w:rPr>
              <w:t>Displacement</w:t>
            </w:r>
          </w:p>
        </w:tc>
        <w:tc>
          <w:tcPr>
            <w:tcW w:w="1827" w:type="dxa"/>
            <w:shd w:val="clear" w:color="auto" w:fill="auto"/>
          </w:tcPr>
          <w:p w:rsidR="00773FBB" w:rsidRPr="009D3E53" w:rsidRDefault="00773FBB" w:rsidP="009619A6">
            <w:pPr>
              <w:pStyle w:val="01Flietext"/>
              <w:jc w:val="right"/>
              <w:rPr>
                <w:lang w:val="en-GB"/>
              </w:rPr>
            </w:pPr>
            <w:r w:rsidRPr="009D3E53">
              <w:rPr>
                <w:lang w:val="en-GB"/>
              </w:rPr>
              <w:t>cm³</w:t>
            </w:r>
          </w:p>
        </w:tc>
        <w:tc>
          <w:tcPr>
            <w:tcW w:w="2471" w:type="dxa"/>
            <w:shd w:val="clear" w:color="auto" w:fill="auto"/>
          </w:tcPr>
          <w:p w:rsidR="00773FBB" w:rsidRPr="009D3E53" w:rsidRDefault="00773FBB" w:rsidP="009619A6">
            <w:pPr>
              <w:pStyle w:val="01Flietext"/>
              <w:rPr>
                <w:lang w:val="en-GB"/>
              </w:rPr>
            </w:pPr>
            <w:r w:rsidRPr="009D3E53">
              <w:rPr>
                <w:lang w:val="en-GB"/>
              </w:rPr>
              <w:t>1,332</w:t>
            </w:r>
          </w:p>
        </w:tc>
      </w:tr>
      <w:tr w:rsidR="00773FBB" w:rsidRPr="002C3357" w:rsidTr="009619A6">
        <w:tc>
          <w:tcPr>
            <w:tcW w:w="3114" w:type="dxa"/>
            <w:shd w:val="clear" w:color="auto" w:fill="auto"/>
          </w:tcPr>
          <w:p w:rsidR="00773FBB" w:rsidRPr="009D3E53" w:rsidRDefault="00773FBB" w:rsidP="009619A6">
            <w:pPr>
              <w:pStyle w:val="01Flietext"/>
              <w:rPr>
                <w:lang w:val="en-GB"/>
              </w:rPr>
            </w:pPr>
            <w:r w:rsidRPr="009D3E53">
              <w:rPr>
                <w:lang w:val="en-GB"/>
              </w:rPr>
              <w:t>Rated power petrol engine</w:t>
            </w:r>
          </w:p>
        </w:tc>
        <w:tc>
          <w:tcPr>
            <w:tcW w:w="1827" w:type="dxa"/>
            <w:shd w:val="clear" w:color="auto" w:fill="auto"/>
          </w:tcPr>
          <w:p w:rsidR="00773FBB" w:rsidRPr="009D3E53" w:rsidRDefault="00773FBB" w:rsidP="009619A6">
            <w:pPr>
              <w:pStyle w:val="01Flietext"/>
              <w:jc w:val="right"/>
              <w:rPr>
                <w:lang w:val="en-GB"/>
              </w:rPr>
            </w:pPr>
            <w:r w:rsidRPr="009D3E53">
              <w:rPr>
                <w:lang w:val="en-GB"/>
              </w:rPr>
              <w:t>kW/PS</w:t>
            </w:r>
          </w:p>
        </w:tc>
        <w:tc>
          <w:tcPr>
            <w:tcW w:w="2471" w:type="dxa"/>
            <w:shd w:val="clear" w:color="auto" w:fill="auto"/>
          </w:tcPr>
          <w:p w:rsidR="00773FBB" w:rsidRPr="009D3E53" w:rsidRDefault="00773FBB" w:rsidP="009619A6">
            <w:pPr>
              <w:pStyle w:val="01Flietext"/>
              <w:rPr>
                <w:lang w:val="en-GB"/>
              </w:rPr>
            </w:pPr>
            <w:r w:rsidRPr="009D3E53">
              <w:rPr>
                <w:lang w:val="en-GB"/>
              </w:rPr>
              <w:t>120/163</w:t>
            </w:r>
          </w:p>
        </w:tc>
      </w:tr>
      <w:tr w:rsidR="00773FBB" w:rsidRPr="002C3357" w:rsidTr="009619A6">
        <w:tc>
          <w:tcPr>
            <w:tcW w:w="3114" w:type="dxa"/>
            <w:shd w:val="clear" w:color="auto" w:fill="auto"/>
          </w:tcPr>
          <w:p w:rsidR="00773FBB" w:rsidRPr="009D3E53" w:rsidRDefault="00773FBB" w:rsidP="009619A6">
            <w:pPr>
              <w:pStyle w:val="01Flietext"/>
              <w:rPr>
                <w:lang w:val="en-GB"/>
              </w:rPr>
            </w:pPr>
            <w:r w:rsidRPr="009D3E53">
              <w:rPr>
                <w:lang w:val="en-GB"/>
              </w:rPr>
              <w:t>at</w:t>
            </w:r>
          </w:p>
        </w:tc>
        <w:tc>
          <w:tcPr>
            <w:tcW w:w="1827" w:type="dxa"/>
            <w:shd w:val="clear" w:color="auto" w:fill="auto"/>
          </w:tcPr>
          <w:p w:rsidR="00773FBB" w:rsidRPr="009D3E53" w:rsidRDefault="00773FBB" w:rsidP="009619A6">
            <w:pPr>
              <w:pStyle w:val="01Flietext"/>
              <w:jc w:val="right"/>
              <w:rPr>
                <w:lang w:val="en-GB"/>
              </w:rPr>
            </w:pPr>
            <w:r w:rsidRPr="009D3E53">
              <w:rPr>
                <w:lang w:val="en-GB"/>
              </w:rPr>
              <w:t>1/min</w:t>
            </w:r>
          </w:p>
        </w:tc>
        <w:tc>
          <w:tcPr>
            <w:tcW w:w="2471" w:type="dxa"/>
            <w:shd w:val="clear" w:color="auto" w:fill="auto"/>
          </w:tcPr>
          <w:p w:rsidR="00773FBB" w:rsidRPr="009D3E53" w:rsidRDefault="00773FBB" w:rsidP="009619A6">
            <w:pPr>
              <w:pStyle w:val="01Flietext"/>
              <w:rPr>
                <w:lang w:val="en-GB"/>
              </w:rPr>
            </w:pPr>
            <w:r w:rsidRPr="009D3E53">
              <w:rPr>
                <w:lang w:val="en-GB"/>
              </w:rPr>
              <w:t>5,500</w:t>
            </w:r>
          </w:p>
        </w:tc>
      </w:tr>
      <w:tr w:rsidR="00773FBB" w:rsidRPr="002C3357" w:rsidTr="009619A6">
        <w:tc>
          <w:tcPr>
            <w:tcW w:w="3114" w:type="dxa"/>
            <w:shd w:val="clear" w:color="auto" w:fill="auto"/>
          </w:tcPr>
          <w:p w:rsidR="00773FBB" w:rsidRPr="009D3E53" w:rsidRDefault="00773FBB" w:rsidP="009619A6">
            <w:pPr>
              <w:pStyle w:val="01Flietext"/>
              <w:rPr>
                <w:lang w:val="en-GB"/>
              </w:rPr>
            </w:pPr>
            <w:r w:rsidRPr="009D3E53">
              <w:rPr>
                <w:lang w:val="en-GB"/>
              </w:rPr>
              <w:t>Rated torque petrol engine</w:t>
            </w:r>
          </w:p>
        </w:tc>
        <w:tc>
          <w:tcPr>
            <w:tcW w:w="1827" w:type="dxa"/>
            <w:shd w:val="clear" w:color="auto" w:fill="auto"/>
          </w:tcPr>
          <w:p w:rsidR="00773FBB" w:rsidRPr="009D3E53" w:rsidRDefault="00773FBB" w:rsidP="009619A6">
            <w:pPr>
              <w:pStyle w:val="01Flietext"/>
              <w:jc w:val="right"/>
              <w:rPr>
                <w:lang w:val="en-GB"/>
              </w:rPr>
            </w:pPr>
            <w:r w:rsidRPr="009D3E53">
              <w:rPr>
                <w:lang w:val="en-GB"/>
              </w:rPr>
              <w:t>Nm</w:t>
            </w:r>
          </w:p>
        </w:tc>
        <w:tc>
          <w:tcPr>
            <w:tcW w:w="2471" w:type="dxa"/>
            <w:shd w:val="clear" w:color="auto" w:fill="auto"/>
          </w:tcPr>
          <w:p w:rsidR="00773FBB" w:rsidRPr="009D3E53" w:rsidRDefault="00773FBB" w:rsidP="009619A6">
            <w:pPr>
              <w:pStyle w:val="01Flietext"/>
              <w:rPr>
                <w:lang w:val="en-GB"/>
              </w:rPr>
            </w:pPr>
            <w:r w:rsidRPr="009D3E53">
              <w:rPr>
                <w:lang w:val="en-GB"/>
              </w:rPr>
              <w:t>270</w:t>
            </w:r>
          </w:p>
        </w:tc>
      </w:tr>
      <w:tr w:rsidR="00773FBB" w:rsidRPr="002C3357" w:rsidTr="009619A6">
        <w:tc>
          <w:tcPr>
            <w:tcW w:w="3114" w:type="dxa"/>
            <w:shd w:val="clear" w:color="auto" w:fill="auto"/>
          </w:tcPr>
          <w:p w:rsidR="00773FBB" w:rsidRPr="009D3E53" w:rsidRDefault="00773FBB" w:rsidP="009619A6">
            <w:pPr>
              <w:pStyle w:val="01Flietext"/>
              <w:rPr>
                <w:lang w:val="en-GB"/>
              </w:rPr>
            </w:pPr>
            <w:r w:rsidRPr="009D3E53">
              <w:rPr>
                <w:lang w:val="en-GB"/>
              </w:rPr>
              <w:t>Rated power E-motor</w:t>
            </w:r>
          </w:p>
        </w:tc>
        <w:tc>
          <w:tcPr>
            <w:tcW w:w="1827" w:type="dxa"/>
            <w:shd w:val="clear" w:color="auto" w:fill="auto"/>
          </w:tcPr>
          <w:p w:rsidR="00773FBB" w:rsidRPr="009D3E53" w:rsidRDefault="00773FBB" w:rsidP="009619A6">
            <w:pPr>
              <w:pStyle w:val="01Flietext"/>
              <w:jc w:val="right"/>
              <w:rPr>
                <w:lang w:val="en-GB"/>
              </w:rPr>
            </w:pPr>
            <w:r w:rsidRPr="009D3E53">
              <w:rPr>
                <w:lang w:val="en-GB"/>
              </w:rPr>
              <w:t>kW/PS</w:t>
            </w:r>
          </w:p>
        </w:tc>
        <w:tc>
          <w:tcPr>
            <w:tcW w:w="2471" w:type="dxa"/>
            <w:shd w:val="clear" w:color="auto" w:fill="auto"/>
          </w:tcPr>
          <w:p w:rsidR="00773FBB" w:rsidRPr="009D3E53" w:rsidRDefault="00773FBB" w:rsidP="009619A6">
            <w:pPr>
              <w:pStyle w:val="01Flietext"/>
              <w:rPr>
                <w:lang w:val="en-GB"/>
              </w:rPr>
            </w:pPr>
            <w:r w:rsidRPr="009D3E53">
              <w:rPr>
                <w:lang w:val="en-GB"/>
              </w:rPr>
              <w:t>80/109</w:t>
            </w:r>
          </w:p>
        </w:tc>
      </w:tr>
      <w:tr w:rsidR="00773FBB" w:rsidRPr="002C3357" w:rsidTr="009619A6">
        <w:tc>
          <w:tcPr>
            <w:tcW w:w="3114" w:type="dxa"/>
            <w:shd w:val="clear" w:color="auto" w:fill="auto"/>
          </w:tcPr>
          <w:p w:rsidR="00773FBB" w:rsidRPr="009D3E53" w:rsidRDefault="00773FBB" w:rsidP="009619A6">
            <w:pPr>
              <w:pStyle w:val="01Flietext"/>
              <w:rPr>
                <w:lang w:val="en-GB"/>
              </w:rPr>
            </w:pPr>
            <w:r w:rsidRPr="009D3E53">
              <w:rPr>
                <w:lang w:val="en-GB"/>
              </w:rPr>
              <w:t>Rated torque E-motor</w:t>
            </w:r>
          </w:p>
        </w:tc>
        <w:tc>
          <w:tcPr>
            <w:tcW w:w="1827" w:type="dxa"/>
            <w:shd w:val="clear" w:color="auto" w:fill="auto"/>
          </w:tcPr>
          <w:p w:rsidR="00773FBB" w:rsidRPr="009D3E53" w:rsidRDefault="00773FBB" w:rsidP="009619A6">
            <w:pPr>
              <w:pStyle w:val="01Flietext"/>
              <w:jc w:val="right"/>
              <w:rPr>
                <w:lang w:val="en-GB"/>
              </w:rPr>
            </w:pPr>
            <w:r w:rsidRPr="009D3E53">
              <w:rPr>
                <w:lang w:val="en-GB"/>
              </w:rPr>
              <w:t>Nm</w:t>
            </w:r>
          </w:p>
        </w:tc>
        <w:tc>
          <w:tcPr>
            <w:tcW w:w="2471" w:type="dxa"/>
            <w:shd w:val="clear" w:color="auto" w:fill="auto"/>
          </w:tcPr>
          <w:p w:rsidR="00773FBB" w:rsidRPr="009D3E53" w:rsidRDefault="00773FBB" w:rsidP="009619A6">
            <w:pPr>
              <w:pStyle w:val="01Flietext"/>
              <w:rPr>
                <w:lang w:val="en-GB"/>
              </w:rPr>
            </w:pPr>
            <w:r w:rsidRPr="009D3E53">
              <w:rPr>
                <w:lang w:val="en-GB"/>
              </w:rPr>
              <w:t>300</w:t>
            </w:r>
          </w:p>
        </w:tc>
      </w:tr>
      <w:tr w:rsidR="00773FBB" w:rsidRPr="002C3357" w:rsidTr="009619A6">
        <w:tc>
          <w:tcPr>
            <w:tcW w:w="3114" w:type="dxa"/>
            <w:shd w:val="clear" w:color="auto" w:fill="auto"/>
          </w:tcPr>
          <w:p w:rsidR="00773FBB" w:rsidRPr="009D3E53" w:rsidRDefault="00773FBB" w:rsidP="009619A6">
            <w:pPr>
              <w:pStyle w:val="01Flietext"/>
              <w:rPr>
                <w:lang w:val="en-GB"/>
              </w:rPr>
            </w:pPr>
            <w:r w:rsidRPr="009D3E53">
              <w:rPr>
                <w:lang w:val="en-GB"/>
              </w:rPr>
              <w:t>System performance</w:t>
            </w:r>
          </w:p>
        </w:tc>
        <w:tc>
          <w:tcPr>
            <w:tcW w:w="1827" w:type="dxa"/>
            <w:shd w:val="clear" w:color="auto" w:fill="auto"/>
          </w:tcPr>
          <w:p w:rsidR="00773FBB" w:rsidRPr="009D3E53" w:rsidRDefault="00773FBB" w:rsidP="009619A6">
            <w:pPr>
              <w:pStyle w:val="01Flietext"/>
              <w:jc w:val="right"/>
              <w:rPr>
                <w:lang w:val="en-GB"/>
              </w:rPr>
            </w:pPr>
            <w:r w:rsidRPr="009D3E53">
              <w:rPr>
                <w:lang w:val="en-GB"/>
              </w:rPr>
              <w:t>kW/PS</w:t>
            </w:r>
          </w:p>
        </w:tc>
        <w:tc>
          <w:tcPr>
            <w:tcW w:w="2471" w:type="dxa"/>
            <w:shd w:val="clear" w:color="auto" w:fill="auto"/>
          </w:tcPr>
          <w:p w:rsidR="00773FBB" w:rsidRPr="009D3E53" w:rsidRDefault="00773FBB" w:rsidP="009619A6">
            <w:pPr>
              <w:pStyle w:val="01Flietext"/>
              <w:rPr>
                <w:lang w:val="en-GB"/>
              </w:rPr>
            </w:pPr>
            <w:r w:rsidRPr="009D3E53">
              <w:rPr>
                <w:lang w:val="en-GB"/>
              </w:rPr>
              <w:t>160/218</w:t>
            </w:r>
          </w:p>
        </w:tc>
      </w:tr>
      <w:tr w:rsidR="00773FBB" w:rsidRPr="002C3357" w:rsidTr="009619A6">
        <w:tc>
          <w:tcPr>
            <w:tcW w:w="3114" w:type="dxa"/>
            <w:shd w:val="clear" w:color="auto" w:fill="auto"/>
          </w:tcPr>
          <w:p w:rsidR="00773FBB" w:rsidRPr="009D3E53" w:rsidRDefault="00773FBB" w:rsidP="009619A6">
            <w:pPr>
              <w:pStyle w:val="01Flietext"/>
              <w:rPr>
                <w:lang w:val="en-GB"/>
              </w:rPr>
            </w:pPr>
            <w:r w:rsidRPr="009D3E53">
              <w:rPr>
                <w:lang w:val="en-GB"/>
              </w:rPr>
              <w:t>System torque</w:t>
            </w:r>
          </w:p>
        </w:tc>
        <w:tc>
          <w:tcPr>
            <w:tcW w:w="1827" w:type="dxa"/>
            <w:shd w:val="clear" w:color="auto" w:fill="auto"/>
          </w:tcPr>
          <w:p w:rsidR="00773FBB" w:rsidRPr="009D3E53" w:rsidRDefault="00773FBB" w:rsidP="009619A6">
            <w:pPr>
              <w:pStyle w:val="01Flietext"/>
              <w:jc w:val="right"/>
              <w:rPr>
                <w:lang w:val="en-GB"/>
              </w:rPr>
            </w:pPr>
            <w:r w:rsidRPr="009D3E53">
              <w:rPr>
                <w:lang w:val="en-GB"/>
              </w:rPr>
              <w:t>Nm</w:t>
            </w:r>
          </w:p>
        </w:tc>
        <w:tc>
          <w:tcPr>
            <w:tcW w:w="2471" w:type="dxa"/>
            <w:shd w:val="clear" w:color="auto" w:fill="auto"/>
          </w:tcPr>
          <w:p w:rsidR="00773FBB" w:rsidRPr="009D3E53" w:rsidRDefault="00773FBB" w:rsidP="009619A6">
            <w:pPr>
              <w:pStyle w:val="01Flietext"/>
              <w:rPr>
                <w:lang w:val="en-GB"/>
              </w:rPr>
            </w:pPr>
            <w:r w:rsidRPr="009D3E53">
              <w:rPr>
                <w:lang w:val="en-GB"/>
              </w:rPr>
              <w:t>450</w:t>
            </w:r>
          </w:p>
        </w:tc>
      </w:tr>
      <w:tr w:rsidR="00773FBB" w:rsidRPr="002C3357" w:rsidTr="009619A6">
        <w:tc>
          <w:tcPr>
            <w:tcW w:w="3114" w:type="dxa"/>
            <w:shd w:val="clear" w:color="auto" w:fill="auto"/>
          </w:tcPr>
          <w:p w:rsidR="00773FBB" w:rsidRPr="009D3E53" w:rsidRDefault="00773FBB" w:rsidP="009619A6">
            <w:pPr>
              <w:pStyle w:val="01Flietext"/>
              <w:rPr>
                <w:lang w:val="en-GB"/>
              </w:rPr>
            </w:pPr>
            <w:r w:rsidRPr="009D3E53">
              <w:rPr>
                <w:lang w:val="en-GB"/>
              </w:rPr>
              <w:t xml:space="preserve">Nominal battery capacity </w:t>
            </w:r>
          </w:p>
        </w:tc>
        <w:tc>
          <w:tcPr>
            <w:tcW w:w="1827" w:type="dxa"/>
            <w:shd w:val="clear" w:color="auto" w:fill="auto"/>
          </w:tcPr>
          <w:p w:rsidR="00773FBB" w:rsidRPr="009D3E53" w:rsidRDefault="00773FBB" w:rsidP="009619A6">
            <w:pPr>
              <w:pStyle w:val="01Flietext"/>
              <w:jc w:val="right"/>
              <w:rPr>
                <w:lang w:val="en-GB"/>
              </w:rPr>
            </w:pPr>
            <w:r w:rsidRPr="009D3E53">
              <w:rPr>
                <w:lang w:val="en-GB"/>
              </w:rPr>
              <w:t>kWh</w:t>
            </w:r>
          </w:p>
        </w:tc>
        <w:tc>
          <w:tcPr>
            <w:tcW w:w="2471" w:type="dxa"/>
            <w:shd w:val="clear" w:color="auto" w:fill="auto"/>
          </w:tcPr>
          <w:p w:rsidR="00773FBB" w:rsidRPr="009D3E53" w:rsidRDefault="00773FBB" w:rsidP="009619A6">
            <w:pPr>
              <w:pStyle w:val="01Flietext"/>
              <w:rPr>
                <w:lang w:val="en-GB"/>
              </w:rPr>
            </w:pPr>
            <w:r w:rsidRPr="009D3E53">
              <w:rPr>
                <w:lang w:val="en-GB"/>
              </w:rPr>
              <w:t>11.5</w:t>
            </w:r>
          </w:p>
        </w:tc>
      </w:tr>
      <w:tr w:rsidR="00773FBB" w:rsidRPr="002C3357" w:rsidTr="009619A6">
        <w:tc>
          <w:tcPr>
            <w:tcW w:w="3114" w:type="dxa"/>
            <w:shd w:val="clear" w:color="auto" w:fill="auto"/>
          </w:tcPr>
          <w:p w:rsidR="00773FBB" w:rsidRPr="002C3357" w:rsidRDefault="00773FBB" w:rsidP="009619A6">
            <w:pPr>
              <w:pStyle w:val="01Flietext"/>
              <w:rPr>
                <w:lang w:val="en-GB"/>
              </w:rPr>
            </w:pPr>
            <w:r w:rsidRPr="002C3357">
              <w:rPr>
                <w:lang w:val="en-GB"/>
              </w:rPr>
              <w:t>Fuel consumption combined, weighted (WLTP preliminary)</w:t>
            </w:r>
          </w:p>
        </w:tc>
        <w:tc>
          <w:tcPr>
            <w:tcW w:w="1827" w:type="dxa"/>
            <w:shd w:val="clear" w:color="auto" w:fill="auto"/>
          </w:tcPr>
          <w:p w:rsidR="00773FBB" w:rsidRPr="009D3E53" w:rsidRDefault="00773FBB" w:rsidP="009619A6">
            <w:pPr>
              <w:pStyle w:val="01Flietext"/>
              <w:jc w:val="right"/>
              <w:rPr>
                <w:lang w:val="en-GB"/>
              </w:rPr>
            </w:pPr>
            <w:r w:rsidRPr="009D3E53">
              <w:rPr>
                <w:lang w:val="en-GB"/>
              </w:rPr>
              <w:t>l/100 km</w:t>
            </w:r>
          </w:p>
        </w:tc>
        <w:tc>
          <w:tcPr>
            <w:tcW w:w="2471" w:type="dxa"/>
            <w:shd w:val="clear" w:color="auto" w:fill="auto"/>
          </w:tcPr>
          <w:p w:rsidR="00773FBB" w:rsidRPr="009D3E53" w:rsidRDefault="00773FBB" w:rsidP="009619A6">
            <w:pPr>
              <w:pStyle w:val="01Flietext"/>
              <w:rPr>
                <w:lang w:val="en-GB"/>
              </w:rPr>
            </w:pPr>
            <w:r w:rsidRPr="009D3E53">
              <w:rPr>
                <w:lang w:val="en-GB"/>
              </w:rPr>
              <w:t>1.4-1.1</w:t>
            </w:r>
          </w:p>
        </w:tc>
      </w:tr>
      <w:tr w:rsidR="00773FBB" w:rsidRPr="002C3357" w:rsidTr="009619A6">
        <w:tc>
          <w:tcPr>
            <w:tcW w:w="3114" w:type="dxa"/>
            <w:shd w:val="clear" w:color="auto" w:fill="auto"/>
          </w:tcPr>
          <w:p w:rsidR="00773FBB" w:rsidRPr="002C3357" w:rsidRDefault="00773FBB" w:rsidP="009619A6">
            <w:pPr>
              <w:pStyle w:val="01Flietext"/>
              <w:rPr>
                <w:lang w:val="en-GB"/>
              </w:rPr>
            </w:pPr>
            <w:r w:rsidRPr="002C3357">
              <w:rPr>
                <w:lang w:val="en-GB"/>
              </w:rPr>
              <w:t>CO</w:t>
            </w:r>
            <w:r w:rsidRPr="002C3357">
              <w:rPr>
                <w:vertAlign w:val="subscript"/>
                <w:lang w:val="en-GB"/>
              </w:rPr>
              <w:t>2</w:t>
            </w:r>
            <w:r w:rsidRPr="002C3357">
              <w:rPr>
                <w:lang w:val="en-GB"/>
              </w:rPr>
              <w:t xml:space="preserve"> emissions combined, weighted (WLTP preliminary)</w:t>
            </w:r>
          </w:p>
        </w:tc>
        <w:tc>
          <w:tcPr>
            <w:tcW w:w="1827" w:type="dxa"/>
            <w:shd w:val="clear" w:color="auto" w:fill="auto"/>
          </w:tcPr>
          <w:p w:rsidR="00773FBB" w:rsidRPr="009D3E53" w:rsidRDefault="00773FBB" w:rsidP="009619A6">
            <w:pPr>
              <w:pStyle w:val="01Flietext"/>
              <w:jc w:val="right"/>
              <w:rPr>
                <w:lang w:val="en-GB"/>
              </w:rPr>
            </w:pPr>
            <w:r w:rsidRPr="009D3E53">
              <w:rPr>
                <w:lang w:val="en-GB"/>
              </w:rPr>
              <w:t>g/km</w:t>
            </w:r>
          </w:p>
        </w:tc>
        <w:tc>
          <w:tcPr>
            <w:tcW w:w="2471" w:type="dxa"/>
            <w:shd w:val="clear" w:color="auto" w:fill="auto"/>
          </w:tcPr>
          <w:p w:rsidR="00773FBB" w:rsidRPr="009D3E53" w:rsidRDefault="00773FBB" w:rsidP="009619A6">
            <w:pPr>
              <w:pStyle w:val="01Flietext"/>
              <w:rPr>
                <w:lang w:val="en-GB"/>
              </w:rPr>
            </w:pPr>
            <w:r w:rsidRPr="009D3E53">
              <w:rPr>
                <w:lang w:val="en-GB"/>
              </w:rPr>
              <w:t>31-24</w:t>
            </w:r>
          </w:p>
        </w:tc>
      </w:tr>
      <w:tr w:rsidR="00773FBB" w:rsidRPr="002C3357" w:rsidTr="009619A6">
        <w:tc>
          <w:tcPr>
            <w:tcW w:w="3114" w:type="dxa"/>
            <w:shd w:val="clear" w:color="auto" w:fill="auto"/>
          </w:tcPr>
          <w:p w:rsidR="00773FBB" w:rsidRPr="002C3357" w:rsidRDefault="00773FBB" w:rsidP="009619A6">
            <w:pPr>
              <w:pStyle w:val="01Flietext"/>
              <w:rPr>
                <w:lang w:val="en-GB"/>
              </w:rPr>
            </w:pPr>
            <w:r w:rsidRPr="002C3357">
              <w:rPr>
                <w:lang w:val="en-GB"/>
              </w:rPr>
              <w:t>Power consumption combined, weighted (WLTP preliminary)</w:t>
            </w:r>
          </w:p>
        </w:tc>
        <w:tc>
          <w:tcPr>
            <w:tcW w:w="1827" w:type="dxa"/>
            <w:shd w:val="clear" w:color="auto" w:fill="auto"/>
          </w:tcPr>
          <w:p w:rsidR="00773FBB" w:rsidRPr="009D3E53" w:rsidRDefault="00773FBB" w:rsidP="009619A6">
            <w:pPr>
              <w:pStyle w:val="01Flietext"/>
              <w:jc w:val="right"/>
              <w:rPr>
                <w:lang w:val="en-GB"/>
              </w:rPr>
            </w:pPr>
            <w:r w:rsidRPr="009D3E53">
              <w:rPr>
                <w:lang w:val="en-GB"/>
              </w:rPr>
              <w:t>kWh/100 km</w:t>
            </w:r>
          </w:p>
        </w:tc>
        <w:tc>
          <w:tcPr>
            <w:tcW w:w="2471" w:type="dxa"/>
            <w:shd w:val="clear" w:color="auto" w:fill="auto"/>
          </w:tcPr>
          <w:p w:rsidR="00773FBB" w:rsidRPr="009D3E53" w:rsidRDefault="00773FBB" w:rsidP="009619A6">
            <w:pPr>
              <w:pStyle w:val="01Flietext"/>
              <w:rPr>
                <w:lang w:val="en-GB"/>
              </w:rPr>
            </w:pPr>
            <w:r w:rsidRPr="009D3E53">
              <w:rPr>
                <w:lang w:val="en-GB"/>
              </w:rPr>
              <w:t>23</w:t>
            </w:r>
            <w:r>
              <w:rPr>
                <w:lang w:val="en-GB"/>
              </w:rPr>
              <w:t>.</w:t>
            </w:r>
            <w:r w:rsidRPr="009D3E53">
              <w:rPr>
                <w:lang w:val="en-GB"/>
              </w:rPr>
              <w:t>8-21</w:t>
            </w:r>
            <w:r>
              <w:rPr>
                <w:lang w:val="en-GB"/>
              </w:rPr>
              <w:t>.</w:t>
            </w:r>
            <w:r w:rsidRPr="009D3E53">
              <w:rPr>
                <w:lang w:val="en-GB"/>
              </w:rPr>
              <w:t>1</w:t>
            </w:r>
          </w:p>
        </w:tc>
      </w:tr>
      <w:tr w:rsidR="00773FBB" w:rsidRPr="002C3357" w:rsidTr="009619A6">
        <w:tc>
          <w:tcPr>
            <w:tcW w:w="3114" w:type="dxa"/>
            <w:shd w:val="clear" w:color="auto" w:fill="auto"/>
          </w:tcPr>
          <w:p w:rsidR="00773FBB" w:rsidRPr="009D3E53" w:rsidRDefault="00773FBB" w:rsidP="009619A6">
            <w:pPr>
              <w:pStyle w:val="01Flietext"/>
              <w:rPr>
                <w:lang w:val="en-GB"/>
              </w:rPr>
            </w:pPr>
            <w:r w:rsidRPr="009D3E53">
              <w:rPr>
                <w:lang w:val="en-GB"/>
              </w:rPr>
              <w:t>Electric range (WLTP preliminary)</w:t>
            </w:r>
          </w:p>
        </w:tc>
        <w:tc>
          <w:tcPr>
            <w:tcW w:w="1827" w:type="dxa"/>
            <w:shd w:val="clear" w:color="auto" w:fill="auto"/>
          </w:tcPr>
          <w:p w:rsidR="00773FBB" w:rsidRPr="009D3E53" w:rsidRDefault="00773FBB" w:rsidP="009619A6">
            <w:pPr>
              <w:pStyle w:val="01Flietext"/>
              <w:jc w:val="right"/>
              <w:rPr>
                <w:lang w:val="en-GB"/>
              </w:rPr>
            </w:pPr>
            <w:r w:rsidRPr="009D3E53">
              <w:rPr>
                <w:lang w:val="en-GB"/>
              </w:rPr>
              <w:t>km</w:t>
            </w:r>
          </w:p>
        </w:tc>
        <w:tc>
          <w:tcPr>
            <w:tcW w:w="2471" w:type="dxa"/>
            <w:shd w:val="clear" w:color="auto" w:fill="auto"/>
          </w:tcPr>
          <w:p w:rsidR="00773FBB" w:rsidRPr="009D3E53" w:rsidRDefault="00773FBB" w:rsidP="009619A6">
            <w:pPr>
              <w:pStyle w:val="01Flietext"/>
              <w:rPr>
                <w:lang w:val="en-GB"/>
              </w:rPr>
            </w:pPr>
            <w:r w:rsidRPr="009D3E53">
              <w:rPr>
                <w:lang w:val="en-GB"/>
              </w:rPr>
              <w:t>62-70</w:t>
            </w:r>
          </w:p>
        </w:tc>
      </w:tr>
    </w:tbl>
    <w:p w:rsidR="00773FBB" w:rsidRDefault="00773FBB" w:rsidP="00773FBB">
      <w:pPr>
        <w:pStyle w:val="01Flietext"/>
        <w:rPr>
          <w:lang w:val="en-GB"/>
        </w:rPr>
      </w:pPr>
    </w:p>
    <w:p w:rsidR="00773FBB" w:rsidRPr="009D3E53" w:rsidRDefault="00773FBB" w:rsidP="00773FBB">
      <w:pPr>
        <w:pStyle w:val="01Flietext"/>
        <w:rPr>
          <w:lang w:val="en-GB"/>
        </w:rPr>
      </w:pPr>
    </w:p>
    <w:tbl>
      <w:tblPr>
        <w:tblStyle w:val="Grigliatabella"/>
        <w:tblW w:w="0" w:type="auto"/>
        <w:tblLook w:val="04A0" w:firstRow="1" w:lastRow="0" w:firstColumn="1" w:lastColumn="0" w:noHBand="0" w:noVBand="1"/>
      </w:tblPr>
      <w:tblGrid>
        <w:gridCol w:w="2830"/>
        <w:gridCol w:w="1134"/>
        <w:gridCol w:w="1296"/>
        <w:gridCol w:w="1511"/>
        <w:gridCol w:w="1556"/>
      </w:tblGrid>
      <w:tr w:rsidR="00773FBB" w:rsidRPr="002C3357" w:rsidTr="009619A6">
        <w:tc>
          <w:tcPr>
            <w:tcW w:w="2830" w:type="dxa"/>
          </w:tcPr>
          <w:p w:rsidR="00773FBB" w:rsidRPr="009D3E53" w:rsidRDefault="00773FBB" w:rsidP="009619A6">
            <w:pPr>
              <w:pStyle w:val="01Flietext"/>
              <w:rPr>
                <w:rFonts w:ascii="MB Corpo S Text Office" w:hAnsi="MB Corpo S Text Office"/>
                <w:lang w:val="en-GB"/>
              </w:rPr>
            </w:pPr>
            <w:r w:rsidRPr="009D3E53">
              <w:rPr>
                <w:rFonts w:ascii="MB Corpo S Text Office" w:hAnsi="MB Corpo S Text Office"/>
                <w:lang w:val="en-GB"/>
              </w:rPr>
              <w:t>Petrol engine</w:t>
            </w:r>
          </w:p>
        </w:tc>
        <w:tc>
          <w:tcPr>
            <w:tcW w:w="1134" w:type="dxa"/>
          </w:tcPr>
          <w:p w:rsidR="00773FBB" w:rsidRPr="009D3E53" w:rsidRDefault="00773FBB" w:rsidP="009619A6">
            <w:pPr>
              <w:pStyle w:val="01Flietext"/>
              <w:rPr>
                <w:rFonts w:ascii="MB Corpo S Text Office" w:hAnsi="MB Corpo S Text Office"/>
                <w:lang w:val="en-GB"/>
              </w:rPr>
            </w:pPr>
          </w:p>
        </w:tc>
        <w:tc>
          <w:tcPr>
            <w:tcW w:w="1296" w:type="dxa"/>
          </w:tcPr>
          <w:p w:rsidR="00773FBB" w:rsidRPr="009D3E53" w:rsidRDefault="00773FBB" w:rsidP="009619A6">
            <w:pPr>
              <w:pStyle w:val="01Flietext"/>
              <w:rPr>
                <w:rFonts w:ascii="MB Corpo S Text Office" w:hAnsi="MB Corpo S Text Office"/>
                <w:lang w:val="en-GB"/>
              </w:rPr>
            </w:pPr>
            <w:r w:rsidRPr="009D3E53">
              <w:rPr>
                <w:rFonts w:ascii="MB Corpo S Text Office" w:hAnsi="MB Corpo S Text Office"/>
                <w:lang w:val="en-GB"/>
              </w:rPr>
              <w:t>GLA 180</w:t>
            </w:r>
          </w:p>
        </w:tc>
        <w:tc>
          <w:tcPr>
            <w:tcW w:w="1511" w:type="dxa"/>
          </w:tcPr>
          <w:p w:rsidR="00773FBB" w:rsidRPr="009D3E53" w:rsidRDefault="00773FBB" w:rsidP="009619A6">
            <w:pPr>
              <w:pStyle w:val="01Flietext"/>
              <w:rPr>
                <w:rFonts w:ascii="MB Corpo S Text Office" w:hAnsi="MB Corpo S Text Office"/>
                <w:lang w:val="en-GB"/>
              </w:rPr>
            </w:pPr>
            <w:r w:rsidRPr="009D3E53">
              <w:rPr>
                <w:rFonts w:ascii="MB Corpo S Text Office" w:hAnsi="MB Corpo S Text Office"/>
                <w:lang w:val="en-GB"/>
              </w:rPr>
              <w:t xml:space="preserve">GLA 200 </w:t>
            </w:r>
          </w:p>
        </w:tc>
        <w:tc>
          <w:tcPr>
            <w:tcW w:w="1556" w:type="dxa"/>
          </w:tcPr>
          <w:p w:rsidR="00773FBB" w:rsidRPr="009D3E53" w:rsidRDefault="00773FBB" w:rsidP="009619A6">
            <w:pPr>
              <w:pStyle w:val="01Flietext"/>
              <w:rPr>
                <w:rFonts w:ascii="MB Corpo S Text Office" w:hAnsi="MB Corpo S Text Office"/>
                <w:lang w:val="en-GB"/>
              </w:rPr>
            </w:pPr>
            <w:r w:rsidRPr="009D3E53">
              <w:rPr>
                <w:rFonts w:ascii="MB Corpo S Text Office" w:hAnsi="MB Corpo S Text Office"/>
                <w:lang w:val="en-GB"/>
              </w:rPr>
              <w:t>GLA 250 4MATIC</w:t>
            </w:r>
          </w:p>
        </w:tc>
      </w:tr>
      <w:tr w:rsidR="00773FBB" w:rsidRPr="002C3357" w:rsidTr="009619A6">
        <w:tc>
          <w:tcPr>
            <w:tcW w:w="2830" w:type="dxa"/>
          </w:tcPr>
          <w:p w:rsidR="00773FBB" w:rsidRPr="009D3E53" w:rsidRDefault="00773FBB" w:rsidP="009619A6">
            <w:pPr>
              <w:pStyle w:val="01Flietext"/>
              <w:rPr>
                <w:lang w:val="en-GB"/>
              </w:rPr>
            </w:pPr>
            <w:r w:rsidRPr="009D3E53">
              <w:rPr>
                <w:lang w:val="en-GB"/>
              </w:rPr>
              <w:t>Displacement</w:t>
            </w:r>
          </w:p>
        </w:tc>
        <w:tc>
          <w:tcPr>
            <w:tcW w:w="1134" w:type="dxa"/>
          </w:tcPr>
          <w:p w:rsidR="00773FBB" w:rsidRPr="009D3E53" w:rsidRDefault="00773FBB" w:rsidP="009619A6">
            <w:pPr>
              <w:pStyle w:val="01Flietext"/>
              <w:jc w:val="right"/>
              <w:rPr>
                <w:lang w:val="en-GB"/>
              </w:rPr>
            </w:pPr>
            <w:r w:rsidRPr="009D3E53">
              <w:rPr>
                <w:lang w:val="en-GB"/>
              </w:rPr>
              <w:t>cm³</w:t>
            </w:r>
          </w:p>
        </w:tc>
        <w:tc>
          <w:tcPr>
            <w:tcW w:w="1296" w:type="dxa"/>
          </w:tcPr>
          <w:p w:rsidR="00773FBB" w:rsidRPr="009D3E53" w:rsidRDefault="00773FBB" w:rsidP="009619A6">
            <w:pPr>
              <w:pStyle w:val="01Flietext"/>
              <w:rPr>
                <w:lang w:val="en-GB"/>
              </w:rPr>
            </w:pPr>
            <w:r w:rsidRPr="009D3E53">
              <w:rPr>
                <w:lang w:val="en-GB"/>
              </w:rPr>
              <w:t>1,332</w:t>
            </w:r>
          </w:p>
        </w:tc>
        <w:tc>
          <w:tcPr>
            <w:tcW w:w="1511" w:type="dxa"/>
          </w:tcPr>
          <w:p w:rsidR="00773FBB" w:rsidRPr="009D3E53" w:rsidRDefault="00773FBB" w:rsidP="009619A6">
            <w:pPr>
              <w:pStyle w:val="01Flietext"/>
              <w:rPr>
                <w:lang w:val="en-GB"/>
              </w:rPr>
            </w:pPr>
            <w:r w:rsidRPr="009D3E53">
              <w:rPr>
                <w:lang w:val="en-GB"/>
              </w:rPr>
              <w:t>1,332</w:t>
            </w:r>
          </w:p>
        </w:tc>
        <w:tc>
          <w:tcPr>
            <w:tcW w:w="1556" w:type="dxa"/>
          </w:tcPr>
          <w:p w:rsidR="00773FBB" w:rsidRPr="009D3E53" w:rsidRDefault="00773FBB" w:rsidP="009619A6">
            <w:pPr>
              <w:pStyle w:val="01Flietext"/>
              <w:rPr>
                <w:lang w:val="en-GB"/>
              </w:rPr>
            </w:pPr>
            <w:r w:rsidRPr="009D3E53">
              <w:rPr>
                <w:lang w:val="en-GB"/>
              </w:rPr>
              <w:t>1,991</w:t>
            </w:r>
          </w:p>
        </w:tc>
      </w:tr>
      <w:tr w:rsidR="00773FBB" w:rsidRPr="002C3357" w:rsidTr="009619A6">
        <w:tc>
          <w:tcPr>
            <w:tcW w:w="2830" w:type="dxa"/>
          </w:tcPr>
          <w:p w:rsidR="00773FBB" w:rsidRPr="009D3E53" w:rsidRDefault="00773FBB" w:rsidP="009619A6">
            <w:pPr>
              <w:pStyle w:val="01Flietext"/>
              <w:rPr>
                <w:lang w:val="en-GB"/>
              </w:rPr>
            </w:pPr>
            <w:r w:rsidRPr="009D3E53">
              <w:rPr>
                <w:lang w:val="en-GB"/>
              </w:rPr>
              <w:t xml:space="preserve">Nominal power </w:t>
            </w:r>
          </w:p>
        </w:tc>
        <w:tc>
          <w:tcPr>
            <w:tcW w:w="1134" w:type="dxa"/>
          </w:tcPr>
          <w:p w:rsidR="00773FBB" w:rsidRPr="009D3E53" w:rsidRDefault="00773FBB" w:rsidP="009619A6">
            <w:pPr>
              <w:pStyle w:val="01Flietext"/>
              <w:jc w:val="right"/>
              <w:rPr>
                <w:lang w:val="en-GB"/>
              </w:rPr>
            </w:pPr>
            <w:r w:rsidRPr="009D3E53">
              <w:rPr>
                <w:lang w:val="en-GB"/>
              </w:rPr>
              <w:t>kW/PS</w:t>
            </w:r>
          </w:p>
        </w:tc>
        <w:tc>
          <w:tcPr>
            <w:tcW w:w="1296" w:type="dxa"/>
          </w:tcPr>
          <w:p w:rsidR="00773FBB" w:rsidRPr="009D3E53" w:rsidRDefault="00773FBB" w:rsidP="009619A6">
            <w:pPr>
              <w:pStyle w:val="01Flietext"/>
              <w:rPr>
                <w:lang w:val="en-GB"/>
              </w:rPr>
            </w:pPr>
            <w:r w:rsidRPr="009D3E53">
              <w:rPr>
                <w:lang w:val="en-GB"/>
              </w:rPr>
              <w:t>100/136</w:t>
            </w:r>
          </w:p>
        </w:tc>
        <w:tc>
          <w:tcPr>
            <w:tcW w:w="1511" w:type="dxa"/>
          </w:tcPr>
          <w:p w:rsidR="00773FBB" w:rsidRPr="009D3E53" w:rsidRDefault="00773FBB" w:rsidP="009619A6">
            <w:pPr>
              <w:pStyle w:val="01Flietext"/>
              <w:rPr>
                <w:lang w:val="en-GB"/>
              </w:rPr>
            </w:pPr>
            <w:r w:rsidRPr="009D3E53">
              <w:rPr>
                <w:lang w:val="en-GB"/>
              </w:rPr>
              <w:t>1</w:t>
            </w:r>
            <w:r>
              <w:rPr>
                <w:lang w:val="en-GB"/>
              </w:rPr>
              <w:t>20/163</w:t>
            </w:r>
          </w:p>
        </w:tc>
        <w:tc>
          <w:tcPr>
            <w:tcW w:w="1556" w:type="dxa"/>
          </w:tcPr>
          <w:p w:rsidR="00773FBB" w:rsidRPr="009D3E53" w:rsidRDefault="00773FBB" w:rsidP="009619A6">
            <w:pPr>
              <w:pStyle w:val="01Flietext"/>
              <w:rPr>
                <w:lang w:val="en-GB"/>
              </w:rPr>
            </w:pPr>
            <w:r w:rsidRPr="009D3E53">
              <w:rPr>
                <w:lang w:val="en-GB"/>
              </w:rPr>
              <w:t>165/224</w:t>
            </w:r>
          </w:p>
        </w:tc>
      </w:tr>
      <w:tr w:rsidR="00773FBB" w:rsidRPr="002C3357" w:rsidTr="009619A6">
        <w:tc>
          <w:tcPr>
            <w:tcW w:w="2830" w:type="dxa"/>
          </w:tcPr>
          <w:p w:rsidR="00773FBB" w:rsidRPr="009D3E53" w:rsidRDefault="00773FBB" w:rsidP="009619A6">
            <w:pPr>
              <w:pStyle w:val="01Flietext"/>
              <w:rPr>
                <w:lang w:val="en-GB"/>
              </w:rPr>
            </w:pPr>
            <w:r w:rsidRPr="009D3E53">
              <w:rPr>
                <w:lang w:val="en-GB"/>
              </w:rPr>
              <w:t>at</w:t>
            </w:r>
          </w:p>
        </w:tc>
        <w:tc>
          <w:tcPr>
            <w:tcW w:w="1134" w:type="dxa"/>
          </w:tcPr>
          <w:p w:rsidR="00773FBB" w:rsidRPr="009D3E53" w:rsidRDefault="00773FBB" w:rsidP="009619A6">
            <w:pPr>
              <w:pStyle w:val="01Flietext"/>
              <w:jc w:val="right"/>
              <w:rPr>
                <w:lang w:val="en-GB"/>
              </w:rPr>
            </w:pPr>
            <w:r w:rsidRPr="009D3E53">
              <w:rPr>
                <w:lang w:val="en-GB"/>
              </w:rPr>
              <w:t>1/min</w:t>
            </w:r>
          </w:p>
        </w:tc>
        <w:tc>
          <w:tcPr>
            <w:tcW w:w="1296" w:type="dxa"/>
          </w:tcPr>
          <w:p w:rsidR="00773FBB" w:rsidRPr="009D3E53" w:rsidRDefault="00773FBB" w:rsidP="009619A6">
            <w:pPr>
              <w:pStyle w:val="01Flietext"/>
              <w:rPr>
                <w:lang w:val="en-GB"/>
              </w:rPr>
            </w:pPr>
            <w:r w:rsidRPr="009D3E53">
              <w:rPr>
                <w:lang w:val="en-GB"/>
              </w:rPr>
              <w:t>5,500</w:t>
            </w:r>
          </w:p>
        </w:tc>
        <w:tc>
          <w:tcPr>
            <w:tcW w:w="1511" w:type="dxa"/>
          </w:tcPr>
          <w:p w:rsidR="00773FBB" w:rsidRPr="009D3E53" w:rsidRDefault="00773FBB" w:rsidP="009619A6">
            <w:pPr>
              <w:pStyle w:val="01Flietext"/>
              <w:rPr>
                <w:lang w:val="en-GB"/>
              </w:rPr>
            </w:pPr>
            <w:r w:rsidRPr="009D3E53">
              <w:rPr>
                <w:lang w:val="en-GB"/>
              </w:rPr>
              <w:t>5,500</w:t>
            </w:r>
          </w:p>
        </w:tc>
        <w:tc>
          <w:tcPr>
            <w:tcW w:w="1556" w:type="dxa"/>
          </w:tcPr>
          <w:p w:rsidR="00773FBB" w:rsidRPr="009D3E53" w:rsidRDefault="00773FBB" w:rsidP="009619A6">
            <w:pPr>
              <w:pStyle w:val="01Flietext"/>
              <w:rPr>
                <w:lang w:val="en-GB"/>
              </w:rPr>
            </w:pPr>
            <w:r w:rsidRPr="009D3E53">
              <w:rPr>
                <w:lang w:val="en-GB"/>
              </w:rPr>
              <w:t>5,500</w:t>
            </w:r>
          </w:p>
        </w:tc>
      </w:tr>
      <w:tr w:rsidR="00773FBB" w:rsidRPr="002C3357" w:rsidTr="009619A6">
        <w:tc>
          <w:tcPr>
            <w:tcW w:w="2830" w:type="dxa"/>
          </w:tcPr>
          <w:p w:rsidR="00773FBB" w:rsidRPr="009D3E53" w:rsidRDefault="00773FBB" w:rsidP="009619A6">
            <w:pPr>
              <w:pStyle w:val="01Flietext"/>
              <w:rPr>
                <w:lang w:val="en-GB"/>
              </w:rPr>
            </w:pPr>
            <w:r w:rsidRPr="009D3E53">
              <w:rPr>
                <w:lang w:val="en-GB"/>
              </w:rPr>
              <w:t>Add. power boost</w:t>
            </w:r>
          </w:p>
        </w:tc>
        <w:tc>
          <w:tcPr>
            <w:tcW w:w="1134" w:type="dxa"/>
          </w:tcPr>
          <w:p w:rsidR="00773FBB" w:rsidRPr="009D3E53" w:rsidRDefault="00773FBB" w:rsidP="009619A6">
            <w:pPr>
              <w:pStyle w:val="01Flietext"/>
              <w:jc w:val="right"/>
              <w:rPr>
                <w:lang w:val="en-GB"/>
              </w:rPr>
            </w:pPr>
            <w:r w:rsidRPr="009D3E53">
              <w:rPr>
                <w:lang w:val="en-GB"/>
              </w:rPr>
              <w:t>kW/PS</w:t>
            </w:r>
          </w:p>
        </w:tc>
        <w:tc>
          <w:tcPr>
            <w:tcW w:w="1296" w:type="dxa"/>
          </w:tcPr>
          <w:p w:rsidR="00773FBB" w:rsidRPr="009D3E53" w:rsidRDefault="00773FBB" w:rsidP="009619A6">
            <w:pPr>
              <w:pStyle w:val="01Flietext"/>
              <w:rPr>
                <w:lang w:val="en-GB"/>
              </w:rPr>
            </w:pPr>
            <w:r w:rsidRPr="009D3E53">
              <w:rPr>
                <w:lang w:val="en-GB"/>
              </w:rPr>
              <w:t>10/14</w:t>
            </w:r>
          </w:p>
        </w:tc>
        <w:tc>
          <w:tcPr>
            <w:tcW w:w="1511" w:type="dxa"/>
          </w:tcPr>
          <w:p w:rsidR="00773FBB" w:rsidRPr="009D3E53" w:rsidRDefault="00773FBB" w:rsidP="009619A6">
            <w:pPr>
              <w:pStyle w:val="01Flietext"/>
              <w:rPr>
                <w:lang w:val="en-GB"/>
              </w:rPr>
            </w:pPr>
            <w:r w:rsidRPr="009D3E53">
              <w:rPr>
                <w:lang w:val="en-GB"/>
              </w:rPr>
              <w:t>10/14</w:t>
            </w:r>
          </w:p>
        </w:tc>
        <w:tc>
          <w:tcPr>
            <w:tcW w:w="1556" w:type="dxa"/>
          </w:tcPr>
          <w:p w:rsidR="00773FBB" w:rsidRPr="009D3E53" w:rsidRDefault="00773FBB" w:rsidP="009619A6">
            <w:pPr>
              <w:pStyle w:val="01Flietext"/>
              <w:rPr>
                <w:lang w:val="en-GB"/>
              </w:rPr>
            </w:pPr>
            <w:r w:rsidRPr="009D3E53">
              <w:rPr>
                <w:lang w:val="en-GB"/>
              </w:rPr>
              <w:t>10/14</w:t>
            </w:r>
          </w:p>
        </w:tc>
      </w:tr>
      <w:tr w:rsidR="00773FBB" w:rsidRPr="002C3357" w:rsidTr="009619A6">
        <w:tc>
          <w:tcPr>
            <w:tcW w:w="2830" w:type="dxa"/>
          </w:tcPr>
          <w:p w:rsidR="00773FBB" w:rsidRPr="009D3E53" w:rsidRDefault="00773FBB" w:rsidP="009619A6">
            <w:pPr>
              <w:pStyle w:val="01Flietext"/>
              <w:rPr>
                <w:lang w:val="en-GB"/>
              </w:rPr>
            </w:pPr>
            <w:r w:rsidRPr="009D3E53">
              <w:rPr>
                <w:lang w:val="en-GB"/>
              </w:rPr>
              <w:t>Rated torque</w:t>
            </w:r>
          </w:p>
        </w:tc>
        <w:tc>
          <w:tcPr>
            <w:tcW w:w="1134" w:type="dxa"/>
          </w:tcPr>
          <w:p w:rsidR="00773FBB" w:rsidRPr="009D3E53" w:rsidRDefault="00773FBB" w:rsidP="009619A6">
            <w:pPr>
              <w:pStyle w:val="01Flietext"/>
              <w:jc w:val="right"/>
              <w:rPr>
                <w:lang w:val="en-GB"/>
              </w:rPr>
            </w:pPr>
            <w:r w:rsidRPr="009D3E53">
              <w:rPr>
                <w:lang w:val="en-GB"/>
              </w:rPr>
              <w:t>Nm</w:t>
            </w:r>
          </w:p>
        </w:tc>
        <w:tc>
          <w:tcPr>
            <w:tcW w:w="1296" w:type="dxa"/>
          </w:tcPr>
          <w:p w:rsidR="00773FBB" w:rsidRPr="009D3E53" w:rsidRDefault="00773FBB" w:rsidP="009619A6">
            <w:pPr>
              <w:pStyle w:val="01Flietext"/>
              <w:rPr>
                <w:lang w:val="en-GB"/>
              </w:rPr>
            </w:pPr>
            <w:r w:rsidRPr="009D3E53">
              <w:rPr>
                <w:lang w:val="en-GB"/>
              </w:rPr>
              <w:t>230</w:t>
            </w:r>
          </w:p>
        </w:tc>
        <w:tc>
          <w:tcPr>
            <w:tcW w:w="1511" w:type="dxa"/>
          </w:tcPr>
          <w:p w:rsidR="00773FBB" w:rsidRPr="009D3E53" w:rsidRDefault="00773FBB" w:rsidP="009619A6">
            <w:pPr>
              <w:pStyle w:val="01Flietext"/>
              <w:rPr>
                <w:lang w:val="en-GB"/>
              </w:rPr>
            </w:pPr>
            <w:r w:rsidRPr="009D3E53">
              <w:rPr>
                <w:lang w:val="en-GB"/>
              </w:rPr>
              <w:t>270</w:t>
            </w:r>
          </w:p>
        </w:tc>
        <w:tc>
          <w:tcPr>
            <w:tcW w:w="1556" w:type="dxa"/>
          </w:tcPr>
          <w:p w:rsidR="00773FBB" w:rsidRPr="009D3E53" w:rsidRDefault="00773FBB" w:rsidP="009619A6">
            <w:pPr>
              <w:pStyle w:val="01Flietext"/>
              <w:rPr>
                <w:lang w:val="en-GB"/>
              </w:rPr>
            </w:pPr>
            <w:r w:rsidRPr="009D3E53">
              <w:rPr>
                <w:lang w:val="en-GB"/>
              </w:rPr>
              <w:t>350</w:t>
            </w:r>
          </w:p>
        </w:tc>
      </w:tr>
      <w:tr w:rsidR="00773FBB" w:rsidRPr="002C3357" w:rsidTr="009619A6">
        <w:tc>
          <w:tcPr>
            <w:tcW w:w="2830" w:type="dxa"/>
          </w:tcPr>
          <w:p w:rsidR="00773FBB" w:rsidRPr="002C3357" w:rsidRDefault="00773FBB" w:rsidP="009619A6">
            <w:pPr>
              <w:pStyle w:val="01Flietext"/>
              <w:rPr>
                <w:lang w:val="en-GB"/>
              </w:rPr>
            </w:pPr>
            <w:r w:rsidRPr="002C3357">
              <w:rPr>
                <w:lang w:val="en-GB"/>
              </w:rPr>
              <w:t>Fuel consumption combined,</w:t>
            </w:r>
            <w:r>
              <w:rPr>
                <w:lang w:val="en-GB"/>
              </w:rPr>
              <w:t xml:space="preserve"> </w:t>
            </w:r>
            <w:r w:rsidRPr="002C3357">
              <w:rPr>
                <w:lang w:val="en-GB"/>
              </w:rPr>
              <w:t>weighted (WLTP preliminary)</w:t>
            </w:r>
          </w:p>
        </w:tc>
        <w:tc>
          <w:tcPr>
            <w:tcW w:w="1134" w:type="dxa"/>
          </w:tcPr>
          <w:p w:rsidR="00773FBB" w:rsidRPr="009D3E53" w:rsidRDefault="00773FBB" w:rsidP="009619A6">
            <w:pPr>
              <w:pStyle w:val="01Flietext"/>
              <w:jc w:val="right"/>
              <w:rPr>
                <w:lang w:val="en-GB"/>
              </w:rPr>
            </w:pPr>
            <w:r w:rsidRPr="009D3E53">
              <w:rPr>
                <w:lang w:val="en-GB"/>
              </w:rPr>
              <w:t>l/100 km</w:t>
            </w:r>
          </w:p>
        </w:tc>
        <w:tc>
          <w:tcPr>
            <w:tcW w:w="1296" w:type="dxa"/>
          </w:tcPr>
          <w:p w:rsidR="00773FBB" w:rsidRPr="009D3E53" w:rsidRDefault="00773FBB" w:rsidP="009619A6">
            <w:pPr>
              <w:pStyle w:val="01Flietext"/>
              <w:rPr>
                <w:lang w:val="en-GB"/>
              </w:rPr>
            </w:pPr>
            <w:r w:rsidRPr="009D3E53">
              <w:rPr>
                <w:lang w:val="en-GB"/>
              </w:rPr>
              <w:t>7.4-6.7</w:t>
            </w:r>
          </w:p>
        </w:tc>
        <w:tc>
          <w:tcPr>
            <w:tcW w:w="1511" w:type="dxa"/>
          </w:tcPr>
          <w:p w:rsidR="00773FBB" w:rsidRPr="009D3E53" w:rsidRDefault="00773FBB" w:rsidP="009619A6">
            <w:pPr>
              <w:pStyle w:val="01Flietext"/>
              <w:rPr>
                <w:lang w:val="en-GB"/>
              </w:rPr>
            </w:pPr>
            <w:r w:rsidRPr="009D3E53">
              <w:rPr>
                <w:lang w:val="en-GB"/>
              </w:rPr>
              <w:t>7.3-6.6</w:t>
            </w:r>
          </w:p>
        </w:tc>
        <w:tc>
          <w:tcPr>
            <w:tcW w:w="1556" w:type="dxa"/>
          </w:tcPr>
          <w:p w:rsidR="00773FBB" w:rsidRPr="009D3E53" w:rsidRDefault="00773FBB" w:rsidP="009619A6">
            <w:pPr>
              <w:pStyle w:val="01Flietext"/>
              <w:rPr>
                <w:lang w:val="en-GB"/>
              </w:rPr>
            </w:pPr>
            <w:r w:rsidRPr="009D3E53">
              <w:rPr>
                <w:lang w:val="en-GB"/>
              </w:rPr>
              <w:t>8.2-7.4</w:t>
            </w:r>
          </w:p>
        </w:tc>
      </w:tr>
      <w:tr w:rsidR="00773FBB" w:rsidRPr="002C3357" w:rsidTr="009619A6">
        <w:tc>
          <w:tcPr>
            <w:tcW w:w="2830" w:type="dxa"/>
          </w:tcPr>
          <w:p w:rsidR="00773FBB" w:rsidRPr="002C3357" w:rsidRDefault="00773FBB" w:rsidP="009619A6">
            <w:pPr>
              <w:pStyle w:val="01Flietext"/>
              <w:rPr>
                <w:lang w:val="en-GB"/>
              </w:rPr>
            </w:pPr>
            <w:r w:rsidRPr="002C3357">
              <w:rPr>
                <w:lang w:val="en-GB"/>
              </w:rPr>
              <w:t>CO</w:t>
            </w:r>
            <w:r w:rsidRPr="002C3357">
              <w:rPr>
                <w:vertAlign w:val="subscript"/>
                <w:lang w:val="en-GB"/>
              </w:rPr>
              <w:t>2</w:t>
            </w:r>
            <w:r w:rsidRPr="002C3357">
              <w:rPr>
                <w:lang w:val="en-GB"/>
              </w:rPr>
              <w:t xml:space="preserve"> emissions combined, weighted (WLTP preliminary)</w:t>
            </w:r>
          </w:p>
        </w:tc>
        <w:tc>
          <w:tcPr>
            <w:tcW w:w="1134" w:type="dxa"/>
          </w:tcPr>
          <w:p w:rsidR="00773FBB" w:rsidRPr="009D3E53" w:rsidRDefault="00773FBB" w:rsidP="009619A6">
            <w:pPr>
              <w:pStyle w:val="01Flietext"/>
              <w:jc w:val="right"/>
              <w:rPr>
                <w:lang w:val="en-GB"/>
              </w:rPr>
            </w:pPr>
            <w:r w:rsidRPr="009D3E53">
              <w:rPr>
                <w:lang w:val="en-GB"/>
              </w:rPr>
              <w:t>g/km</w:t>
            </w:r>
          </w:p>
        </w:tc>
        <w:tc>
          <w:tcPr>
            <w:tcW w:w="1296" w:type="dxa"/>
          </w:tcPr>
          <w:p w:rsidR="00773FBB" w:rsidRPr="009D3E53" w:rsidRDefault="00773FBB" w:rsidP="009619A6">
            <w:pPr>
              <w:pStyle w:val="01Flietext"/>
              <w:rPr>
                <w:lang w:val="en-GB"/>
              </w:rPr>
            </w:pPr>
            <w:r w:rsidRPr="009D3E53">
              <w:rPr>
                <w:lang w:val="en-GB"/>
              </w:rPr>
              <w:t>168-151</w:t>
            </w:r>
          </w:p>
        </w:tc>
        <w:tc>
          <w:tcPr>
            <w:tcW w:w="1511" w:type="dxa"/>
          </w:tcPr>
          <w:p w:rsidR="00773FBB" w:rsidRPr="009D3E53" w:rsidRDefault="00773FBB" w:rsidP="009619A6">
            <w:pPr>
              <w:pStyle w:val="01Flietext"/>
              <w:rPr>
                <w:lang w:val="en-GB"/>
              </w:rPr>
            </w:pPr>
            <w:r w:rsidRPr="009D3E53">
              <w:rPr>
                <w:lang w:val="en-GB"/>
              </w:rPr>
              <w:t>167-151</w:t>
            </w:r>
          </w:p>
        </w:tc>
        <w:tc>
          <w:tcPr>
            <w:tcW w:w="1556" w:type="dxa"/>
          </w:tcPr>
          <w:p w:rsidR="00773FBB" w:rsidRPr="009D3E53" w:rsidRDefault="00773FBB" w:rsidP="009619A6">
            <w:pPr>
              <w:pStyle w:val="01Flietext"/>
              <w:rPr>
                <w:lang w:val="en-GB"/>
              </w:rPr>
            </w:pPr>
            <w:r w:rsidRPr="009D3E53">
              <w:rPr>
                <w:lang w:val="en-GB"/>
              </w:rPr>
              <w:t>186-169</w:t>
            </w:r>
          </w:p>
        </w:tc>
      </w:tr>
    </w:tbl>
    <w:p w:rsidR="00773FBB" w:rsidRDefault="00773FBB" w:rsidP="00773FBB">
      <w:pPr>
        <w:pStyle w:val="01Flietext"/>
        <w:rPr>
          <w:lang w:val="en-GB"/>
        </w:rPr>
      </w:pPr>
    </w:p>
    <w:p w:rsidR="00773FBB" w:rsidRPr="009D3E53" w:rsidRDefault="00773FBB" w:rsidP="00773FBB">
      <w:pPr>
        <w:pStyle w:val="01Flietext"/>
        <w:rPr>
          <w:lang w:val="en-GB"/>
        </w:rPr>
      </w:pPr>
    </w:p>
    <w:tbl>
      <w:tblPr>
        <w:tblStyle w:val="Grigliatabella"/>
        <w:tblW w:w="9776" w:type="dxa"/>
        <w:tblLook w:val="04A0" w:firstRow="1" w:lastRow="0" w:firstColumn="1" w:lastColumn="0" w:noHBand="0" w:noVBand="1"/>
      </w:tblPr>
      <w:tblGrid>
        <w:gridCol w:w="2830"/>
        <w:gridCol w:w="1134"/>
        <w:gridCol w:w="1276"/>
        <w:gridCol w:w="1559"/>
        <w:gridCol w:w="1560"/>
        <w:gridCol w:w="1417"/>
      </w:tblGrid>
      <w:tr w:rsidR="00773FBB" w:rsidRPr="002C3357" w:rsidTr="009619A6">
        <w:tc>
          <w:tcPr>
            <w:tcW w:w="2830" w:type="dxa"/>
          </w:tcPr>
          <w:p w:rsidR="00773FBB" w:rsidRPr="009D3E53" w:rsidRDefault="00773FBB" w:rsidP="009619A6">
            <w:pPr>
              <w:pStyle w:val="01Flietext"/>
              <w:rPr>
                <w:rFonts w:ascii="MB Corpo S Text Office" w:hAnsi="MB Corpo S Text Office"/>
                <w:lang w:val="en-GB"/>
              </w:rPr>
            </w:pPr>
            <w:r w:rsidRPr="009D3E53">
              <w:rPr>
                <w:rFonts w:ascii="MB Corpo S Text Office" w:hAnsi="MB Corpo S Text Office"/>
                <w:lang w:val="en-GB"/>
              </w:rPr>
              <w:t>Diesel</w:t>
            </w:r>
          </w:p>
        </w:tc>
        <w:tc>
          <w:tcPr>
            <w:tcW w:w="1134" w:type="dxa"/>
          </w:tcPr>
          <w:p w:rsidR="00773FBB" w:rsidRPr="009D3E53" w:rsidRDefault="00773FBB" w:rsidP="009619A6">
            <w:pPr>
              <w:pStyle w:val="01Flietext"/>
              <w:rPr>
                <w:rFonts w:ascii="MB Corpo S Text Office" w:hAnsi="MB Corpo S Text Office"/>
                <w:lang w:val="en-GB"/>
              </w:rPr>
            </w:pPr>
          </w:p>
        </w:tc>
        <w:tc>
          <w:tcPr>
            <w:tcW w:w="1276" w:type="dxa"/>
          </w:tcPr>
          <w:p w:rsidR="00773FBB" w:rsidRPr="009D3E53" w:rsidRDefault="00773FBB" w:rsidP="009619A6">
            <w:pPr>
              <w:pStyle w:val="01Flietext"/>
              <w:rPr>
                <w:rFonts w:ascii="MB Corpo S Text Office" w:hAnsi="MB Corpo S Text Office"/>
                <w:lang w:val="en-GB"/>
              </w:rPr>
            </w:pPr>
            <w:r w:rsidRPr="009D3E53">
              <w:rPr>
                <w:rFonts w:ascii="MB Corpo S Text Office" w:hAnsi="MB Corpo S Text Office"/>
                <w:lang w:val="en-GB"/>
              </w:rPr>
              <w:t>GLA 180 d</w:t>
            </w:r>
          </w:p>
        </w:tc>
        <w:tc>
          <w:tcPr>
            <w:tcW w:w="1559" w:type="dxa"/>
          </w:tcPr>
          <w:p w:rsidR="00773FBB" w:rsidRPr="009D3E53" w:rsidRDefault="00773FBB" w:rsidP="009619A6">
            <w:pPr>
              <w:pStyle w:val="01Flietext"/>
              <w:rPr>
                <w:rFonts w:ascii="MB Corpo S Text Office" w:hAnsi="MB Corpo S Text Office"/>
                <w:lang w:val="en-GB"/>
              </w:rPr>
            </w:pPr>
            <w:r w:rsidRPr="009D3E53">
              <w:rPr>
                <w:rFonts w:ascii="MB Corpo S Text Office" w:hAnsi="MB Corpo S Text Office"/>
                <w:lang w:val="en-GB"/>
              </w:rPr>
              <w:t>GLA 200 d</w:t>
            </w:r>
          </w:p>
        </w:tc>
        <w:tc>
          <w:tcPr>
            <w:tcW w:w="1560" w:type="dxa"/>
          </w:tcPr>
          <w:p w:rsidR="00773FBB" w:rsidRPr="009D3E53" w:rsidRDefault="00773FBB" w:rsidP="009619A6">
            <w:pPr>
              <w:pStyle w:val="01Flietext"/>
              <w:rPr>
                <w:rFonts w:ascii="MB Corpo S Text Office" w:hAnsi="MB Corpo S Text Office"/>
                <w:lang w:val="en-GB"/>
              </w:rPr>
            </w:pPr>
            <w:r w:rsidRPr="009D3E53">
              <w:rPr>
                <w:rFonts w:ascii="MB Corpo S Text Office" w:hAnsi="MB Corpo S Text Office"/>
                <w:lang w:val="en-GB"/>
              </w:rPr>
              <w:t>GLA 200 d</w:t>
            </w:r>
            <w:r w:rsidRPr="009D3E53">
              <w:rPr>
                <w:rFonts w:ascii="MB Corpo S Text Office" w:hAnsi="MB Corpo S Text Office"/>
                <w:lang w:val="en-GB"/>
              </w:rPr>
              <w:br/>
              <w:t>4MATIC</w:t>
            </w:r>
          </w:p>
        </w:tc>
        <w:tc>
          <w:tcPr>
            <w:tcW w:w="1417" w:type="dxa"/>
          </w:tcPr>
          <w:p w:rsidR="00773FBB" w:rsidRPr="009D3E53" w:rsidRDefault="00773FBB" w:rsidP="009619A6">
            <w:pPr>
              <w:pStyle w:val="01Flietext"/>
              <w:rPr>
                <w:rFonts w:ascii="MB Corpo S Text Office" w:hAnsi="MB Corpo S Text Office"/>
                <w:lang w:val="en-GB"/>
              </w:rPr>
            </w:pPr>
            <w:r w:rsidRPr="009D3E53">
              <w:rPr>
                <w:rFonts w:ascii="MB Corpo S Text Office" w:hAnsi="MB Corpo S Text Office"/>
                <w:lang w:val="en-GB"/>
              </w:rPr>
              <w:t>GLA 220 d</w:t>
            </w:r>
            <w:r w:rsidRPr="009D3E53">
              <w:rPr>
                <w:rFonts w:ascii="MB Corpo S Text Office" w:hAnsi="MB Corpo S Text Office"/>
                <w:lang w:val="en-GB"/>
              </w:rPr>
              <w:br/>
              <w:t>4MATIC</w:t>
            </w:r>
          </w:p>
        </w:tc>
      </w:tr>
      <w:tr w:rsidR="00773FBB" w:rsidRPr="002C3357" w:rsidTr="009619A6">
        <w:tc>
          <w:tcPr>
            <w:tcW w:w="2830" w:type="dxa"/>
          </w:tcPr>
          <w:p w:rsidR="00773FBB" w:rsidRPr="009D3E53" w:rsidRDefault="00773FBB" w:rsidP="009619A6">
            <w:pPr>
              <w:pStyle w:val="01Flietext"/>
              <w:rPr>
                <w:lang w:val="en-GB"/>
              </w:rPr>
            </w:pPr>
            <w:r w:rsidRPr="009D3E53">
              <w:rPr>
                <w:lang w:val="en-GB"/>
              </w:rPr>
              <w:t>Displacement</w:t>
            </w:r>
          </w:p>
        </w:tc>
        <w:tc>
          <w:tcPr>
            <w:tcW w:w="1134" w:type="dxa"/>
          </w:tcPr>
          <w:p w:rsidR="00773FBB" w:rsidRPr="009D3E53" w:rsidRDefault="00773FBB" w:rsidP="009619A6">
            <w:pPr>
              <w:pStyle w:val="01Flietext"/>
              <w:jc w:val="right"/>
              <w:rPr>
                <w:lang w:val="en-GB"/>
              </w:rPr>
            </w:pPr>
            <w:r w:rsidRPr="009D3E53">
              <w:rPr>
                <w:lang w:val="en-GB"/>
              </w:rPr>
              <w:t>cm³</w:t>
            </w:r>
          </w:p>
        </w:tc>
        <w:tc>
          <w:tcPr>
            <w:tcW w:w="1276" w:type="dxa"/>
          </w:tcPr>
          <w:p w:rsidR="00773FBB" w:rsidRPr="009D3E53" w:rsidRDefault="00773FBB" w:rsidP="009619A6">
            <w:pPr>
              <w:pStyle w:val="01Flietext"/>
              <w:rPr>
                <w:lang w:val="en-GB"/>
              </w:rPr>
            </w:pPr>
            <w:r w:rsidRPr="009D3E53">
              <w:rPr>
                <w:lang w:val="en-GB"/>
              </w:rPr>
              <w:t>1,950</w:t>
            </w:r>
          </w:p>
        </w:tc>
        <w:tc>
          <w:tcPr>
            <w:tcW w:w="1559" w:type="dxa"/>
          </w:tcPr>
          <w:p w:rsidR="00773FBB" w:rsidRPr="009D3E53" w:rsidRDefault="00773FBB" w:rsidP="009619A6">
            <w:pPr>
              <w:pStyle w:val="01Flietext"/>
              <w:rPr>
                <w:lang w:val="en-GB"/>
              </w:rPr>
            </w:pPr>
            <w:r w:rsidRPr="009D3E53">
              <w:rPr>
                <w:lang w:val="en-GB"/>
              </w:rPr>
              <w:t>1,950</w:t>
            </w:r>
          </w:p>
        </w:tc>
        <w:tc>
          <w:tcPr>
            <w:tcW w:w="1560" w:type="dxa"/>
          </w:tcPr>
          <w:p w:rsidR="00773FBB" w:rsidRPr="009D3E53" w:rsidRDefault="00773FBB" w:rsidP="009619A6">
            <w:pPr>
              <w:pStyle w:val="01Flietext"/>
              <w:rPr>
                <w:lang w:val="en-GB"/>
              </w:rPr>
            </w:pPr>
            <w:r w:rsidRPr="009D3E53">
              <w:rPr>
                <w:lang w:val="en-GB"/>
              </w:rPr>
              <w:t>1,950</w:t>
            </w:r>
          </w:p>
        </w:tc>
        <w:tc>
          <w:tcPr>
            <w:tcW w:w="1417" w:type="dxa"/>
          </w:tcPr>
          <w:p w:rsidR="00773FBB" w:rsidRPr="009D3E53" w:rsidRDefault="00773FBB" w:rsidP="009619A6">
            <w:pPr>
              <w:pStyle w:val="01Flietext"/>
              <w:rPr>
                <w:lang w:val="en-GB"/>
              </w:rPr>
            </w:pPr>
            <w:r w:rsidRPr="009D3E53">
              <w:rPr>
                <w:lang w:val="en-GB"/>
              </w:rPr>
              <w:t>1,950</w:t>
            </w:r>
          </w:p>
        </w:tc>
      </w:tr>
      <w:tr w:rsidR="00773FBB" w:rsidRPr="002C3357" w:rsidTr="009619A6">
        <w:tc>
          <w:tcPr>
            <w:tcW w:w="2830" w:type="dxa"/>
          </w:tcPr>
          <w:p w:rsidR="00773FBB" w:rsidRPr="009D3E53" w:rsidRDefault="00773FBB" w:rsidP="009619A6">
            <w:pPr>
              <w:pStyle w:val="01Flietext"/>
              <w:rPr>
                <w:lang w:val="en-GB"/>
              </w:rPr>
            </w:pPr>
            <w:r w:rsidRPr="009D3E53">
              <w:rPr>
                <w:lang w:val="en-GB"/>
              </w:rPr>
              <w:t xml:space="preserve">Nominal power </w:t>
            </w:r>
          </w:p>
        </w:tc>
        <w:tc>
          <w:tcPr>
            <w:tcW w:w="1134" w:type="dxa"/>
          </w:tcPr>
          <w:p w:rsidR="00773FBB" w:rsidRPr="009D3E53" w:rsidRDefault="00773FBB" w:rsidP="009619A6">
            <w:pPr>
              <w:pStyle w:val="01Flietext"/>
              <w:jc w:val="right"/>
              <w:rPr>
                <w:lang w:val="en-GB"/>
              </w:rPr>
            </w:pPr>
            <w:r w:rsidRPr="009D3E53">
              <w:rPr>
                <w:lang w:val="en-GB"/>
              </w:rPr>
              <w:t>kW/PS</w:t>
            </w:r>
          </w:p>
        </w:tc>
        <w:tc>
          <w:tcPr>
            <w:tcW w:w="1276" w:type="dxa"/>
          </w:tcPr>
          <w:p w:rsidR="00773FBB" w:rsidRPr="009D3E53" w:rsidRDefault="00773FBB" w:rsidP="009619A6">
            <w:pPr>
              <w:pStyle w:val="01Flietext"/>
              <w:rPr>
                <w:lang w:val="en-GB"/>
              </w:rPr>
            </w:pPr>
            <w:r w:rsidRPr="009D3E53">
              <w:rPr>
                <w:lang w:val="en-GB"/>
              </w:rPr>
              <w:t>85/116</w:t>
            </w:r>
          </w:p>
        </w:tc>
        <w:tc>
          <w:tcPr>
            <w:tcW w:w="1559" w:type="dxa"/>
          </w:tcPr>
          <w:p w:rsidR="00773FBB" w:rsidRPr="009D3E53" w:rsidRDefault="00773FBB" w:rsidP="009619A6">
            <w:pPr>
              <w:pStyle w:val="01Flietext"/>
              <w:rPr>
                <w:lang w:val="en-GB"/>
              </w:rPr>
            </w:pPr>
            <w:r w:rsidRPr="009D3E53">
              <w:rPr>
                <w:lang w:val="en-GB"/>
              </w:rPr>
              <w:t>110/150</w:t>
            </w:r>
          </w:p>
        </w:tc>
        <w:tc>
          <w:tcPr>
            <w:tcW w:w="1560" w:type="dxa"/>
          </w:tcPr>
          <w:p w:rsidR="00773FBB" w:rsidRPr="009D3E53" w:rsidRDefault="00773FBB" w:rsidP="009619A6">
            <w:pPr>
              <w:pStyle w:val="01Flietext"/>
              <w:rPr>
                <w:lang w:val="en-GB"/>
              </w:rPr>
            </w:pPr>
            <w:r w:rsidRPr="009D3E53">
              <w:rPr>
                <w:lang w:val="en-GB"/>
              </w:rPr>
              <w:t>110/150</w:t>
            </w:r>
          </w:p>
        </w:tc>
        <w:tc>
          <w:tcPr>
            <w:tcW w:w="1417" w:type="dxa"/>
          </w:tcPr>
          <w:p w:rsidR="00773FBB" w:rsidRPr="009D3E53" w:rsidRDefault="00773FBB" w:rsidP="009619A6">
            <w:pPr>
              <w:pStyle w:val="01Flietext"/>
              <w:rPr>
                <w:lang w:val="en-GB"/>
              </w:rPr>
            </w:pPr>
            <w:r w:rsidRPr="009D3E53">
              <w:rPr>
                <w:lang w:val="en-GB"/>
              </w:rPr>
              <w:t>140/190</w:t>
            </w:r>
          </w:p>
        </w:tc>
      </w:tr>
      <w:tr w:rsidR="00773FBB" w:rsidRPr="002C3357" w:rsidTr="009619A6">
        <w:tc>
          <w:tcPr>
            <w:tcW w:w="2830" w:type="dxa"/>
          </w:tcPr>
          <w:p w:rsidR="00773FBB" w:rsidRPr="009D3E53" w:rsidRDefault="00773FBB" w:rsidP="009619A6">
            <w:pPr>
              <w:pStyle w:val="01Flietext"/>
              <w:rPr>
                <w:lang w:val="en-GB"/>
              </w:rPr>
            </w:pPr>
            <w:r w:rsidRPr="009D3E53">
              <w:rPr>
                <w:lang w:val="en-GB"/>
              </w:rPr>
              <w:t>at</w:t>
            </w:r>
          </w:p>
        </w:tc>
        <w:tc>
          <w:tcPr>
            <w:tcW w:w="1134" w:type="dxa"/>
          </w:tcPr>
          <w:p w:rsidR="00773FBB" w:rsidRPr="009D3E53" w:rsidRDefault="00773FBB" w:rsidP="009619A6">
            <w:pPr>
              <w:pStyle w:val="01Flietext"/>
              <w:jc w:val="right"/>
              <w:rPr>
                <w:lang w:val="en-GB"/>
              </w:rPr>
            </w:pPr>
            <w:r w:rsidRPr="009D3E53">
              <w:rPr>
                <w:lang w:val="en-GB"/>
              </w:rPr>
              <w:t>1/min</w:t>
            </w:r>
          </w:p>
        </w:tc>
        <w:tc>
          <w:tcPr>
            <w:tcW w:w="1276" w:type="dxa"/>
          </w:tcPr>
          <w:p w:rsidR="00773FBB" w:rsidRPr="009D3E53" w:rsidRDefault="00773FBB" w:rsidP="009619A6">
            <w:pPr>
              <w:pStyle w:val="01Flietext"/>
              <w:rPr>
                <w:lang w:val="en-GB"/>
              </w:rPr>
            </w:pPr>
            <w:r w:rsidRPr="009D3E53">
              <w:rPr>
                <w:lang w:val="en-GB"/>
              </w:rPr>
              <w:t>3,400</w:t>
            </w:r>
          </w:p>
        </w:tc>
        <w:tc>
          <w:tcPr>
            <w:tcW w:w="1559" w:type="dxa"/>
          </w:tcPr>
          <w:p w:rsidR="00773FBB" w:rsidRPr="009D3E53" w:rsidRDefault="00773FBB" w:rsidP="009619A6">
            <w:pPr>
              <w:pStyle w:val="01Flietext"/>
              <w:rPr>
                <w:lang w:val="en-GB"/>
              </w:rPr>
            </w:pPr>
            <w:r w:rsidRPr="009D3E53">
              <w:rPr>
                <w:lang w:val="en-GB"/>
              </w:rPr>
              <w:t>3,400</w:t>
            </w:r>
          </w:p>
        </w:tc>
        <w:tc>
          <w:tcPr>
            <w:tcW w:w="1560" w:type="dxa"/>
          </w:tcPr>
          <w:p w:rsidR="00773FBB" w:rsidRPr="009D3E53" w:rsidRDefault="00773FBB" w:rsidP="009619A6">
            <w:pPr>
              <w:pStyle w:val="01Flietext"/>
              <w:rPr>
                <w:lang w:val="en-GB"/>
              </w:rPr>
            </w:pPr>
            <w:r w:rsidRPr="009D3E53">
              <w:rPr>
                <w:lang w:val="en-GB"/>
              </w:rPr>
              <w:t>3,400</w:t>
            </w:r>
          </w:p>
        </w:tc>
        <w:tc>
          <w:tcPr>
            <w:tcW w:w="1417" w:type="dxa"/>
          </w:tcPr>
          <w:p w:rsidR="00773FBB" w:rsidRPr="009D3E53" w:rsidRDefault="00773FBB" w:rsidP="009619A6">
            <w:pPr>
              <w:pStyle w:val="01Flietext"/>
              <w:rPr>
                <w:lang w:val="en-GB"/>
              </w:rPr>
            </w:pPr>
            <w:r w:rsidRPr="009D3E53">
              <w:rPr>
                <w:lang w:val="en-GB"/>
              </w:rPr>
              <w:t>3,800</w:t>
            </w:r>
          </w:p>
        </w:tc>
      </w:tr>
      <w:tr w:rsidR="00773FBB" w:rsidRPr="002C3357" w:rsidTr="009619A6">
        <w:tc>
          <w:tcPr>
            <w:tcW w:w="2830" w:type="dxa"/>
          </w:tcPr>
          <w:p w:rsidR="00773FBB" w:rsidRPr="009D3E53" w:rsidRDefault="00773FBB" w:rsidP="009619A6">
            <w:pPr>
              <w:pStyle w:val="01Flietext"/>
              <w:rPr>
                <w:lang w:val="en-GB"/>
              </w:rPr>
            </w:pPr>
            <w:r w:rsidRPr="009D3E53">
              <w:rPr>
                <w:lang w:val="en-GB"/>
              </w:rPr>
              <w:t>Rated torque</w:t>
            </w:r>
          </w:p>
        </w:tc>
        <w:tc>
          <w:tcPr>
            <w:tcW w:w="1134" w:type="dxa"/>
          </w:tcPr>
          <w:p w:rsidR="00773FBB" w:rsidRPr="009D3E53" w:rsidRDefault="00773FBB" w:rsidP="009619A6">
            <w:pPr>
              <w:pStyle w:val="01Flietext"/>
              <w:jc w:val="right"/>
              <w:rPr>
                <w:lang w:val="en-GB"/>
              </w:rPr>
            </w:pPr>
            <w:r w:rsidRPr="009D3E53">
              <w:rPr>
                <w:lang w:val="en-GB"/>
              </w:rPr>
              <w:t>Nm</w:t>
            </w:r>
          </w:p>
        </w:tc>
        <w:tc>
          <w:tcPr>
            <w:tcW w:w="1276" w:type="dxa"/>
          </w:tcPr>
          <w:p w:rsidR="00773FBB" w:rsidRPr="009D3E53" w:rsidRDefault="00773FBB" w:rsidP="009619A6">
            <w:pPr>
              <w:pStyle w:val="01Flietext"/>
              <w:rPr>
                <w:lang w:val="en-GB"/>
              </w:rPr>
            </w:pPr>
            <w:r w:rsidRPr="009D3E53">
              <w:rPr>
                <w:lang w:val="en-GB"/>
              </w:rPr>
              <w:t>280</w:t>
            </w:r>
          </w:p>
        </w:tc>
        <w:tc>
          <w:tcPr>
            <w:tcW w:w="1559" w:type="dxa"/>
          </w:tcPr>
          <w:p w:rsidR="00773FBB" w:rsidRPr="009D3E53" w:rsidRDefault="00773FBB" w:rsidP="009619A6">
            <w:pPr>
              <w:pStyle w:val="01Flietext"/>
              <w:rPr>
                <w:lang w:val="en-GB"/>
              </w:rPr>
            </w:pPr>
            <w:r w:rsidRPr="009D3E53">
              <w:rPr>
                <w:lang w:val="en-GB"/>
              </w:rPr>
              <w:t>320</w:t>
            </w:r>
          </w:p>
        </w:tc>
        <w:tc>
          <w:tcPr>
            <w:tcW w:w="1560" w:type="dxa"/>
          </w:tcPr>
          <w:p w:rsidR="00773FBB" w:rsidRPr="009D3E53" w:rsidRDefault="00773FBB" w:rsidP="009619A6">
            <w:pPr>
              <w:pStyle w:val="01Flietext"/>
              <w:rPr>
                <w:lang w:val="en-GB"/>
              </w:rPr>
            </w:pPr>
            <w:r w:rsidRPr="009D3E53">
              <w:rPr>
                <w:lang w:val="en-GB"/>
              </w:rPr>
              <w:t>320</w:t>
            </w:r>
          </w:p>
        </w:tc>
        <w:tc>
          <w:tcPr>
            <w:tcW w:w="1417" w:type="dxa"/>
          </w:tcPr>
          <w:p w:rsidR="00773FBB" w:rsidRPr="009D3E53" w:rsidRDefault="00773FBB" w:rsidP="009619A6">
            <w:pPr>
              <w:pStyle w:val="01Flietext"/>
              <w:rPr>
                <w:lang w:val="en-GB"/>
              </w:rPr>
            </w:pPr>
            <w:r w:rsidRPr="009D3E53">
              <w:rPr>
                <w:lang w:val="en-GB"/>
              </w:rPr>
              <w:t>400</w:t>
            </w:r>
          </w:p>
        </w:tc>
      </w:tr>
      <w:tr w:rsidR="00773FBB" w:rsidRPr="002C3357" w:rsidTr="009619A6">
        <w:tc>
          <w:tcPr>
            <w:tcW w:w="2830" w:type="dxa"/>
          </w:tcPr>
          <w:p w:rsidR="00773FBB" w:rsidRPr="002C3357" w:rsidRDefault="00773FBB" w:rsidP="009619A6">
            <w:pPr>
              <w:pStyle w:val="01Flietext"/>
              <w:rPr>
                <w:lang w:val="en-GB"/>
              </w:rPr>
            </w:pPr>
            <w:r w:rsidRPr="002C3357">
              <w:rPr>
                <w:lang w:val="en-GB"/>
              </w:rPr>
              <w:t>Fuel consumption combined,</w:t>
            </w:r>
            <w:r>
              <w:rPr>
                <w:lang w:val="en-GB"/>
              </w:rPr>
              <w:t xml:space="preserve"> </w:t>
            </w:r>
            <w:r w:rsidRPr="002C3357">
              <w:rPr>
                <w:lang w:val="en-GB"/>
              </w:rPr>
              <w:t>weighted (WLTP preliminary)</w:t>
            </w:r>
          </w:p>
        </w:tc>
        <w:tc>
          <w:tcPr>
            <w:tcW w:w="1134" w:type="dxa"/>
          </w:tcPr>
          <w:p w:rsidR="00773FBB" w:rsidRPr="009D3E53" w:rsidRDefault="00773FBB" w:rsidP="009619A6">
            <w:pPr>
              <w:pStyle w:val="01Flietext"/>
              <w:jc w:val="right"/>
              <w:rPr>
                <w:lang w:val="en-GB"/>
              </w:rPr>
            </w:pPr>
            <w:r w:rsidRPr="009D3E53">
              <w:rPr>
                <w:lang w:val="en-GB"/>
              </w:rPr>
              <w:t>l/100 km</w:t>
            </w:r>
          </w:p>
        </w:tc>
        <w:tc>
          <w:tcPr>
            <w:tcW w:w="1276" w:type="dxa"/>
          </w:tcPr>
          <w:p w:rsidR="00773FBB" w:rsidRPr="009D3E53" w:rsidRDefault="00773FBB" w:rsidP="009619A6">
            <w:pPr>
              <w:pStyle w:val="01Flietext"/>
              <w:tabs>
                <w:tab w:val="left" w:pos="898"/>
              </w:tabs>
              <w:rPr>
                <w:lang w:val="en-GB"/>
              </w:rPr>
            </w:pPr>
            <w:r w:rsidRPr="009D3E53">
              <w:rPr>
                <w:lang w:val="en-GB"/>
              </w:rPr>
              <w:t>5.9-5.3</w:t>
            </w:r>
          </w:p>
        </w:tc>
        <w:tc>
          <w:tcPr>
            <w:tcW w:w="1559" w:type="dxa"/>
          </w:tcPr>
          <w:p w:rsidR="00773FBB" w:rsidRPr="009D3E53" w:rsidRDefault="00773FBB" w:rsidP="009619A6">
            <w:pPr>
              <w:pStyle w:val="01Flietext"/>
              <w:rPr>
                <w:lang w:val="en-GB"/>
              </w:rPr>
            </w:pPr>
            <w:r w:rsidRPr="009D3E53">
              <w:rPr>
                <w:lang w:val="en-GB"/>
              </w:rPr>
              <w:t>5.9-5.3</w:t>
            </w:r>
          </w:p>
        </w:tc>
        <w:tc>
          <w:tcPr>
            <w:tcW w:w="1560" w:type="dxa"/>
          </w:tcPr>
          <w:p w:rsidR="00773FBB" w:rsidRPr="009D3E53" w:rsidRDefault="00773FBB" w:rsidP="009619A6">
            <w:pPr>
              <w:pStyle w:val="01Flietext"/>
              <w:rPr>
                <w:lang w:val="en-GB"/>
              </w:rPr>
            </w:pPr>
            <w:r w:rsidRPr="009D3E53">
              <w:rPr>
                <w:lang w:val="en-GB"/>
              </w:rPr>
              <w:t>6.2-5.6</w:t>
            </w:r>
          </w:p>
        </w:tc>
        <w:tc>
          <w:tcPr>
            <w:tcW w:w="1417" w:type="dxa"/>
          </w:tcPr>
          <w:p w:rsidR="00773FBB" w:rsidRPr="009D3E53" w:rsidRDefault="00773FBB" w:rsidP="009619A6">
            <w:pPr>
              <w:pStyle w:val="01Flietext"/>
              <w:rPr>
                <w:lang w:val="en-GB"/>
              </w:rPr>
            </w:pPr>
            <w:r w:rsidRPr="009D3E53">
              <w:rPr>
                <w:lang w:val="en-GB"/>
              </w:rPr>
              <w:t>6.2-5.6</w:t>
            </w:r>
          </w:p>
        </w:tc>
      </w:tr>
      <w:tr w:rsidR="00773FBB" w:rsidRPr="002C3357" w:rsidTr="009619A6">
        <w:tc>
          <w:tcPr>
            <w:tcW w:w="2830" w:type="dxa"/>
          </w:tcPr>
          <w:p w:rsidR="00773FBB" w:rsidRPr="002C3357" w:rsidRDefault="00773FBB" w:rsidP="009619A6">
            <w:pPr>
              <w:pStyle w:val="01Flietext"/>
              <w:rPr>
                <w:lang w:val="en-GB"/>
              </w:rPr>
            </w:pPr>
            <w:r w:rsidRPr="002C3357">
              <w:rPr>
                <w:lang w:val="en-GB"/>
              </w:rPr>
              <w:t>CO</w:t>
            </w:r>
            <w:r w:rsidRPr="002C3357">
              <w:rPr>
                <w:vertAlign w:val="subscript"/>
                <w:lang w:val="en-GB"/>
              </w:rPr>
              <w:t>2</w:t>
            </w:r>
            <w:r w:rsidRPr="002C3357">
              <w:rPr>
                <w:lang w:val="en-GB"/>
              </w:rPr>
              <w:t xml:space="preserve"> emissions combined, weighted (WLTP preliminary)</w:t>
            </w:r>
          </w:p>
        </w:tc>
        <w:tc>
          <w:tcPr>
            <w:tcW w:w="1134" w:type="dxa"/>
          </w:tcPr>
          <w:p w:rsidR="00773FBB" w:rsidRPr="009D3E53" w:rsidRDefault="00773FBB" w:rsidP="009619A6">
            <w:pPr>
              <w:pStyle w:val="01Flietext"/>
              <w:jc w:val="right"/>
              <w:rPr>
                <w:lang w:val="en-GB"/>
              </w:rPr>
            </w:pPr>
            <w:r w:rsidRPr="009D3E53">
              <w:rPr>
                <w:lang w:val="en-GB"/>
              </w:rPr>
              <w:t>g/km</w:t>
            </w:r>
          </w:p>
        </w:tc>
        <w:tc>
          <w:tcPr>
            <w:tcW w:w="1276" w:type="dxa"/>
          </w:tcPr>
          <w:p w:rsidR="00773FBB" w:rsidRPr="009D3E53" w:rsidRDefault="00773FBB" w:rsidP="009619A6">
            <w:pPr>
              <w:pStyle w:val="01Flietext"/>
              <w:rPr>
                <w:lang w:val="en-GB"/>
              </w:rPr>
            </w:pPr>
            <w:r w:rsidRPr="009D3E53">
              <w:rPr>
                <w:lang w:val="en-GB"/>
              </w:rPr>
              <w:t>154-140</w:t>
            </w:r>
          </w:p>
        </w:tc>
        <w:tc>
          <w:tcPr>
            <w:tcW w:w="1559" w:type="dxa"/>
          </w:tcPr>
          <w:p w:rsidR="00773FBB" w:rsidRPr="009D3E53" w:rsidRDefault="00773FBB" w:rsidP="009619A6">
            <w:pPr>
              <w:pStyle w:val="01Flietext"/>
              <w:rPr>
                <w:lang w:val="en-GB"/>
              </w:rPr>
            </w:pPr>
            <w:r w:rsidRPr="009D3E53">
              <w:rPr>
                <w:lang w:val="en-GB"/>
              </w:rPr>
              <w:t>154-140</w:t>
            </w:r>
          </w:p>
        </w:tc>
        <w:tc>
          <w:tcPr>
            <w:tcW w:w="1560" w:type="dxa"/>
          </w:tcPr>
          <w:p w:rsidR="00773FBB" w:rsidRPr="009D3E53" w:rsidRDefault="00773FBB" w:rsidP="009619A6">
            <w:pPr>
              <w:pStyle w:val="01Flietext"/>
              <w:rPr>
                <w:lang w:val="en-GB"/>
              </w:rPr>
            </w:pPr>
            <w:r w:rsidRPr="009D3E53">
              <w:rPr>
                <w:lang w:val="en-GB"/>
              </w:rPr>
              <w:t>162-146</w:t>
            </w:r>
          </w:p>
        </w:tc>
        <w:tc>
          <w:tcPr>
            <w:tcW w:w="1417" w:type="dxa"/>
          </w:tcPr>
          <w:p w:rsidR="00773FBB" w:rsidRPr="009D3E53" w:rsidRDefault="00773FBB" w:rsidP="009619A6">
            <w:pPr>
              <w:pStyle w:val="01Flietext"/>
              <w:rPr>
                <w:lang w:val="en-GB"/>
              </w:rPr>
            </w:pPr>
            <w:r w:rsidRPr="009D3E53">
              <w:rPr>
                <w:lang w:val="en-GB"/>
              </w:rPr>
              <w:t>164-148</w:t>
            </w:r>
          </w:p>
        </w:tc>
      </w:tr>
    </w:tbl>
    <w:p w:rsidR="00773FBB" w:rsidRDefault="00773FBB" w:rsidP="00773FBB">
      <w:pPr>
        <w:pStyle w:val="11Corporateinformation"/>
        <w:ind w:right="-30"/>
        <w:rPr>
          <w:rStyle w:val="10HeadlineCorporateinformationZchn"/>
          <w:lang w:val="it-IT"/>
        </w:rPr>
      </w:pPr>
    </w:p>
    <w:p w:rsidR="00773FBB" w:rsidRDefault="00773FBB" w:rsidP="00773FBB">
      <w:pPr>
        <w:pStyle w:val="11Corporateinformation"/>
        <w:ind w:right="-30"/>
        <w:rPr>
          <w:rStyle w:val="10HeadlineCorporateinformationZchn"/>
          <w:lang w:val="it-IT"/>
        </w:rPr>
      </w:pPr>
    </w:p>
    <w:p w:rsidR="00773FBB" w:rsidRDefault="00773FBB" w:rsidP="00773FBB">
      <w:pPr>
        <w:pStyle w:val="11Corporateinformation"/>
        <w:ind w:right="-30"/>
        <w:rPr>
          <w:rStyle w:val="10HeadlineCorporateinformationZchn"/>
          <w:lang w:val="it-IT"/>
        </w:rPr>
      </w:pPr>
    </w:p>
    <w:p w:rsidR="00773FBB" w:rsidRDefault="00773FBB" w:rsidP="00773FBB">
      <w:pPr>
        <w:pStyle w:val="11Corporateinformation"/>
        <w:ind w:right="-30"/>
        <w:rPr>
          <w:rStyle w:val="10HeadlineCorporateinformationZchn"/>
          <w:lang w:val="it-IT"/>
        </w:rPr>
      </w:pPr>
    </w:p>
    <w:p w:rsidR="00773FBB" w:rsidRDefault="00773FBB" w:rsidP="00773FBB">
      <w:pPr>
        <w:pStyle w:val="11Corporateinformation"/>
        <w:ind w:right="-30"/>
        <w:rPr>
          <w:rStyle w:val="10HeadlineCorporateinformationZchn"/>
          <w:lang w:val="it-IT"/>
        </w:rPr>
      </w:pPr>
    </w:p>
    <w:p w:rsidR="00773FBB" w:rsidRPr="00AB1F1F" w:rsidRDefault="00773FBB" w:rsidP="00773FBB">
      <w:pPr>
        <w:pStyle w:val="11Corporateinformation"/>
        <w:ind w:right="-30"/>
        <w:rPr>
          <w:lang w:val="it-IT"/>
        </w:rPr>
      </w:pPr>
      <w:r>
        <w:rPr>
          <w:rStyle w:val="10HeadlineCorporateinformationZchn"/>
          <w:lang w:val="it-IT"/>
        </w:rPr>
        <w:t>Mercedes</w:t>
      </w:r>
      <w:r w:rsidRPr="00AB1F1F">
        <w:rPr>
          <w:rStyle w:val="10HeadlineCorporateinformationZchn"/>
          <w:lang w:val="it-IT"/>
        </w:rPr>
        <w:t>-Benz AG in sintesi</w:t>
      </w:r>
      <w:r w:rsidRPr="00AB1F1F">
        <w:rPr>
          <w:b/>
          <w:bCs/>
          <w:color w:val="44546A"/>
          <w:lang w:val="it-IT"/>
        </w:rPr>
        <w:br/>
      </w:r>
      <w:r w:rsidRPr="00AB1F1F">
        <w:rPr>
          <w:lang w:val="it-IT"/>
        </w:rPr>
        <w:t>Mercedes</w:t>
      </w:r>
      <w:r>
        <w:rPr>
          <w:lang w:val="it-IT"/>
        </w:rPr>
        <w:t xml:space="preserve">-Benz </w:t>
      </w:r>
      <w:r w:rsidRPr="00AB1F1F">
        <w:rPr>
          <w:lang w:val="it-IT"/>
        </w:rPr>
        <w:t>AG fa parte del Mercedes</w:t>
      </w:r>
      <w:r>
        <w:rPr>
          <w:lang w:val="it-IT"/>
        </w:rPr>
        <w:t xml:space="preserve">-Benz </w:t>
      </w:r>
      <w:r w:rsidRPr="00AB1F1F">
        <w:rPr>
          <w:lang w:val="it-IT"/>
        </w:rPr>
        <w:t>Group AG con un totale di circa 170.000 dipendenti in tutto il mondo ed è responsabile del business globale di Mercedes</w:t>
      </w:r>
      <w:r>
        <w:rPr>
          <w:lang w:val="it-IT"/>
        </w:rPr>
        <w:t xml:space="preserve">-Benz </w:t>
      </w:r>
      <w:r w:rsidRPr="00AB1F1F">
        <w:rPr>
          <w:lang w:val="it-IT"/>
        </w:rPr>
        <w:t>Cars e Mercedes</w:t>
      </w:r>
      <w:r>
        <w:rPr>
          <w:lang w:val="it-IT"/>
        </w:rPr>
        <w:t xml:space="preserve">-Benz </w:t>
      </w:r>
      <w:r w:rsidRPr="00AB1F1F">
        <w:rPr>
          <w:lang w:val="it-IT"/>
        </w:rPr>
        <w:t xml:space="preserve">Vans. Ola </w:t>
      </w:r>
      <w:proofErr w:type="spellStart"/>
      <w:r w:rsidRPr="00AB1F1F">
        <w:rPr>
          <w:lang w:val="it-IT"/>
        </w:rPr>
        <w:t>Källenius</w:t>
      </w:r>
      <w:proofErr w:type="spellEnd"/>
      <w:r w:rsidRPr="00AB1F1F">
        <w:rPr>
          <w:lang w:val="it-IT"/>
        </w:rPr>
        <w:t xml:space="preserve"> è il Presidente del Consiglio di Amministrazione di Mercedes</w:t>
      </w:r>
      <w:r>
        <w:rPr>
          <w:lang w:val="it-IT"/>
        </w:rPr>
        <w:t xml:space="preserve">-Benz </w:t>
      </w:r>
      <w:r w:rsidRPr="00AB1F1F">
        <w:rPr>
          <w:lang w:val="it-IT"/>
        </w:rPr>
        <w:t xml:space="preserve">AG. L'azienda si concentra sullo sviluppo, la produzione e la vendita di autovetture, </w:t>
      </w:r>
      <w:r>
        <w:rPr>
          <w:lang w:val="it-IT"/>
        </w:rPr>
        <w:t>van</w:t>
      </w:r>
      <w:r w:rsidRPr="00AB1F1F">
        <w:rPr>
          <w:lang w:val="it-IT"/>
        </w:rPr>
        <w:t xml:space="preserve"> e servizi correlati ai veicoli. Inoltre, l'azienda aspira a diventare leader nei settori della mobilità elettrica e del software per veicoli. Il por</w:t>
      </w:r>
      <w:r>
        <w:rPr>
          <w:lang w:val="it-IT"/>
        </w:rPr>
        <w:t xml:space="preserve">tafoglio prodotti comprende il </w:t>
      </w:r>
      <w:r w:rsidRPr="00AB1F1F">
        <w:rPr>
          <w:lang w:val="it-IT"/>
        </w:rPr>
        <w:t>marchio Mercedes</w:t>
      </w:r>
      <w:r>
        <w:rPr>
          <w:lang w:val="it-IT"/>
        </w:rPr>
        <w:t xml:space="preserve">-Benz </w:t>
      </w:r>
      <w:r w:rsidRPr="00AB1F1F">
        <w:rPr>
          <w:lang w:val="it-IT"/>
        </w:rPr>
        <w:t>con i marchi Mercedes</w:t>
      </w:r>
      <w:r>
        <w:rPr>
          <w:lang w:val="it-IT"/>
        </w:rPr>
        <w:t>-</w:t>
      </w:r>
      <w:r w:rsidRPr="00AB1F1F">
        <w:rPr>
          <w:lang w:val="it-IT"/>
        </w:rPr>
        <w:t>AMG</w:t>
      </w:r>
      <w:r>
        <w:rPr>
          <w:lang w:val="it-IT"/>
        </w:rPr>
        <w:t xml:space="preserve">, Mercedes-Maybach, Mercedes-EQ, Classe G e i </w:t>
      </w:r>
      <w:r w:rsidRPr="00AB1F1F">
        <w:rPr>
          <w:lang w:val="it-IT"/>
        </w:rPr>
        <w:t>prodotti</w:t>
      </w:r>
      <w:r>
        <w:rPr>
          <w:lang w:val="it-IT"/>
        </w:rPr>
        <w:t xml:space="preserve"> del marchio smart. Il marchio </w:t>
      </w:r>
      <w:r w:rsidRPr="00AB1F1F">
        <w:rPr>
          <w:lang w:val="it-IT"/>
        </w:rPr>
        <w:t xml:space="preserve">Mercedes me offre l'accesso ai servizi digitali di </w:t>
      </w:r>
      <w:r>
        <w:rPr>
          <w:lang w:val="it-IT"/>
        </w:rPr>
        <w:t>M</w:t>
      </w:r>
      <w:r w:rsidRPr="00AB1F1F">
        <w:rPr>
          <w:lang w:val="it-IT"/>
        </w:rPr>
        <w:t>ercedes</w:t>
      </w:r>
      <w:r>
        <w:rPr>
          <w:lang w:val="it-IT"/>
        </w:rPr>
        <w:t xml:space="preserve">-Benz. </w:t>
      </w:r>
      <w:r w:rsidRPr="00AB1F1F">
        <w:rPr>
          <w:lang w:val="it-IT"/>
        </w:rPr>
        <w:t>Mercedes</w:t>
      </w:r>
      <w:r>
        <w:rPr>
          <w:lang w:val="it-IT"/>
        </w:rPr>
        <w:t xml:space="preserve">-Benz </w:t>
      </w:r>
      <w:r w:rsidRPr="00AB1F1F">
        <w:rPr>
          <w:lang w:val="it-IT"/>
        </w:rPr>
        <w:t xml:space="preserve">AG è uno dei maggiori produttori mondiali di autovetture di lusso. Nel 2022 ha venduto circa due milioni di autovetture e 415.300 </w:t>
      </w:r>
      <w:r>
        <w:rPr>
          <w:lang w:val="it-IT"/>
        </w:rPr>
        <w:t>van</w:t>
      </w:r>
      <w:r w:rsidRPr="00AB1F1F">
        <w:rPr>
          <w:lang w:val="it-IT"/>
        </w:rPr>
        <w:t>. Nei suoi due segmenti di attività, Mercedes</w:t>
      </w:r>
      <w:r>
        <w:rPr>
          <w:lang w:val="it-IT"/>
        </w:rPr>
        <w:t xml:space="preserve">-Benz </w:t>
      </w:r>
      <w:r w:rsidRPr="00AB1F1F">
        <w:rPr>
          <w:lang w:val="it-IT"/>
        </w:rPr>
        <w:t>AG sta ampliando continuamente la sua rete di produzione mondiale con circa 35 siti produttivi in quattro continenti, attrezzandosi al contempo per soddisfare i requisiti della mobilità elettrica. Allo stesso tempo, l'azienda sta costruendo e ampliando la sua rete globale di produzione di batterie in tre continenti. Poiché la sostenibilità è il principio</w:t>
      </w:r>
      <w:r>
        <w:rPr>
          <w:lang w:val="it-IT"/>
        </w:rPr>
        <w:t xml:space="preserve"> guida della </w:t>
      </w:r>
      <w:r>
        <w:rPr>
          <w:lang w:val="it-IT"/>
        </w:rPr>
        <w:noBreakHyphen/>
        <w:t xml:space="preserve">strategia </w:t>
      </w:r>
      <w:r w:rsidRPr="00AB1F1F">
        <w:rPr>
          <w:lang w:val="it-IT"/>
        </w:rPr>
        <w:t>Mercedes</w:t>
      </w:r>
      <w:r>
        <w:rPr>
          <w:lang w:val="it-IT"/>
        </w:rPr>
        <w:t xml:space="preserve">-Benz </w:t>
      </w:r>
      <w:r w:rsidRPr="00AB1F1F">
        <w:rPr>
          <w:lang w:val="it-IT"/>
        </w:rPr>
        <w:t xml:space="preserve">e dell'azienda stessa, ciò significa creare un valore duraturo per tutti gli stakeholder: clienti, collaboratori, investitori, partner commerciali e società nel suo complesso. La </w:t>
      </w:r>
      <w:r w:rsidRPr="00AB1F1F">
        <w:rPr>
          <w:lang w:val="it-IT"/>
        </w:rPr>
        <w:noBreakHyphen/>
        <w:t>base di tutto ciò è la strategia azie</w:t>
      </w:r>
      <w:r>
        <w:rPr>
          <w:lang w:val="it-IT"/>
        </w:rPr>
        <w:t xml:space="preserve">ndale sostenibile del Gruppo </w:t>
      </w:r>
      <w:r w:rsidRPr="00AB1F1F">
        <w:rPr>
          <w:lang w:val="it-IT"/>
        </w:rPr>
        <w:t>Mercedes</w:t>
      </w:r>
      <w:r>
        <w:rPr>
          <w:lang w:val="it-IT"/>
        </w:rPr>
        <w:t>-Benz</w:t>
      </w:r>
      <w:r w:rsidRPr="00AB1F1F">
        <w:rPr>
          <w:lang w:val="it-IT"/>
        </w:rPr>
        <w:t xml:space="preserve">. L'azienda si assume così la responsabilità degli effetti economici, </w:t>
      </w:r>
      <w:r>
        <w:rPr>
          <w:lang w:val="it-IT"/>
        </w:rPr>
        <w:t>di sostenibilità</w:t>
      </w:r>
      <w:r w:rsidRPr="00AB1F1F">
        <w:rPr>
          <w:lang w:val="it-IT"/>
        </w:rPr>
        <w:t xml:space="preserve"> e sociali delle proprie attività commerciali e considera l'intera catena del valore.</w:t>
      </w:r>
    </w:p>
    <w:p w:rsidR="00E33FC8" w:rsidRPr="00773FBB" w:rsidRDefault="00E33FC8" w:rsidP="00773FBB">
      <w:pPr>
        <w:rPr>
          <w:lang w:val="it-IT"/>
        </w:rPr>
        <w:sectPr w:rsidR="00E33FC8" w:rsidRPr="00773FBB" w:rsidSect="002B141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652" w:bottom="369" w:left="1361" w:header="1814" w:footer="1587" w:gutter="0"/>
          <w:cols w:space="708"/>
          <w:titlePg/>
          <w:docGrid w:linePitch="360"/>
        </w:sectPr>
      </w:pPr>
    </w:p>
    <w:p w:rsidR="00014D72" w:rsidRPr="00AB1F1F" w:rsidRDefault="00014D72" w:rsidP="00773FBB">
      <w:pPr>
        <w:pStyle w:val="Titolo1"/>
        <w:rPr>
          <w:lang w:val="it-IT"/>
        </w:rPr>
      </w:pPr>
    </w:p>
    <w:sectPr w:rsidR="00014D72" w:rsidRPr="00AB1F1F" w:rsidSect="001269BB">
      <w:footerReference w:type="default" r:id="rId17"/>
      <w:headerReference w:type="first" r:id="rId18"/>
      <w:footerReference w:type="first" r:id="rId19"/>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15" w:rsidRPr="00E675DA" w:rsidRDefault="008C0915" w:rsidP="00764B8C">
      <w:pPr>
        <w:spacing w:line="240" w:lineRule="auto"/>
      </w:pPr>
      <w:r w:rsidRPr="00E675DA">
        <w:separator/>
      </w:r>
    </w:p>
  </w:endnote>
  <w:endnote w:type="continuationSeparator" w:id="0">
    <w:p w:rsidR="008C0915" w:rsidRPr="00E675DA" w:rsidRDefault="008C0915" w:rsidP="00764B8C">
      <w:pPr>
        <w:spacing w:line="240" w:lineRule="auto"/>
      </w:pPr>
      <w:r w:rsidRPr="00E675DA">
        <w:continuationSeparator/>
      </w:r>
    </w:p>
  </w:endnote>
  <w:endnote w:type="continuationNotice" w:id="1">
    <w:p w:rsidR="008C0915" w:rsidRDefault="008C09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87" w:rsidRDefault="00FA6D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72" w:rsidRDefault="003B76C6">
    <w:pPr>
      <w:pStyle w:val="09Pagenumber"/>
      <w:framePr w:wrap="around"/>
    </w:pPr>
    <w:r w:rsidRPr="0033780C">
      <w:t xml:space="preserve">Sito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105EEF">
      <w:rPr>
        <w:rStyle w:val="Numeropagina"/>
      </w:rPr>
      <w:t>5</w:t>
    </w:r>
    <w:r w:rsidRPr="0033780C">
      <w:rPr>
        <w:rStyle w:val="Numeropagina"/>
      </w:rPr>
      <w:fldChar w:fldCharType="end"/>
    </w:r>
  </w:p>
  <w:p w:rsidR="00EC1864" w:rsidRDefault="00EC186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3830"/>
      <w:tblOverlap w:val="never"/>
      <w:tblW w:w="0" w:type="auto"/>
      <w:tblCellMar>
        <w:left w:w="0" w:type="dxa"/>
        <w:right w:w="0" w:type="dxa"/>
      </w:tblCellMar>
      <w:tblLook w:val="04A0" w:firstRow="1" w:lastRow="0" w:firstColumn="1" w:lastColumn="0" w:noHBand="0" w:noVBand="1"/>
    </w:tblPr>
    <w:tblGrid>
      <w:gridCol w:w="9893"/>
    </w:tblGrid>
    <w:tr w:rsidR="00E33FC8" w:rsidRPr="007A0BAB" w:rsidTr="00F071FF">
      <w:trPr>
        <w:trHeight w:hRule="exact" w:val="2125"/>
      </w:trPr>
      <w:tc>
        <w:tcPr>
          <w:tcW w:w="9893" w:type="dxa"/>
          <w:vAlign w:val="bottom"/>
        </w:tcPr>
        <w:p w:rsidR="00014D72" w:rsidRDefault="003B76C6">
          <w:pPr>
            <w:pStyle w:val="08Footerarea"/>
            <w:framePr w:wrap="auto" w:vAnchor="margin" w:hAnchor="text" w:yAlign="inline"/>
          </w:pPr>
          <w:r w:rsidRPr="001A36D6">
            <w:t xml:space="preserve">Mercedes-Benz AG | 70546 </w:t>
          </w:r>
          <w:proofErr w:type="spellStart"/>
          <w:r w:rsidRPr="001A36D6">
            <w:t>Stoccarda</w:t>
          </w:r>
          <w:proofErr w:type="spellEnd"/>
          <w:r w:rsidRPr="001A36D6">
            <w:t xml:space="preserve"> | P +49 711 17 0 </w:t>
          </w:r>
          <w:r w:rsidR="005259E6">
            <w:t xml:space="preserve">| F +49 711 17 2 22 44 | </w:t>
          </w:r>
          <w:r w:rsidRPr="001A36D6">
            <w:t>dialog@mercedes-benz.com | www.mercedes-benz.com</w:t>
          </w:r>
          <w:r>
            <w:br/>
          </w:r>
        </w:p>
        <w:p w:rsidR="00014D72" w:rsidRPr="00AB1F1F" w:rsidRDefault="003B76C6">
          <w:pPr>
            <w:pStyle w:val="08Footerarea"/>
            <w:framePr w:wrap="auto" w:vAnchor="margin" w:hAnchor="text" w:yAlign="inline"/>
            <w:rPr>
              <w:lang w:val="it-IT"/>
            </w:rPr>
          </w:pPr>
          <w:r w:rsidRPr="00AB1F1F">
            <w:rPr>
              <w:lang w:val="it-IT"/>
            </w:rPr>
            <w:t xml:space="preserve">Mercedes-Benz AG, Stoccarda, Germania | Domicilio e tribunale di registrazione: Stoccarda, Registro delle imprese n.: 762873 </w:t>
          </w:r>
          <w:r w:rsidRPr="00AB1F1F">
            <w:rPr>
              <w:lang w:val="it-IT"/>
            </w:rPr>
            <w:br/>
            <w:t xml:space="preserve">Presidente del Consiglio di sorveglianza: </w:t>
          </w:r>
          <w:proofErr w:type="spellStart"/>
          <w:r w:rsidRPr="00AB1F1F">
            <w:rPr>
              <w:lang w:val="it-IT"/>
            </w:rPr>
            <w:t>Bernd</w:t>
          </w:r>
          <w:proofErr w:type="spellEnd"/>
          <w:r w:rsidRPr="00AB1F1F">
            <w:rPr>
              <w:lang w:val="it-IT"/>
            </w:rPr>
            <w:t xml:space="preserve"> </w:t>
          </w:r>
          <w:proofErr w:type="spellStart"/>
          <w:r w:rsidRPr="00AB1F1F">
            <w:rPr>
              <w:lang w:val="it-IT"/>
            </w:rPr>
            <w:t>Pischetsrieder</w:t>
          </w:r>
          <w:proofErr w:type="spellEnd"/>
          <w:r w:rsidRPr="00AB1F1F">
            <w:rPr>
              <w:lang w:val="it-IT"/>
            </w:rPr>
            <w:t xml:space="preserve"> </w:t>
          </w:r>
          <w:r w:rsidRPr="00AB1F1F">
            <w:rPr>
              <w:lang w:val="it-IT"/>
            </w:rPr>
            <w:br/>
            <w:t xml:space="preserve">Consiglio di gestione: Ola </w:t>
          </w:r>
          <w:proofErr w:type="spellStart"/>
          <w:r w:rsidRPr="00AB1F1F">
            <w:rPr>
              <w:lang w:val="it-IT"/>
            </w:rPr>
            <w:t>Källenius</w:t>
          </w:r>
          <w:proofErr w:type="spellEnd"/>
          <w:r w:rsidRPr="00AB1F1F">
            <w:rPr>
              <w:lang w:val="it-IT"/>
            </w:rPr>
            <w:t xml:space="preserve">, Presidente; Jörg </w:t>
          </w:r>
          <w:proofErr w:type="spellStart"/>
          <w:r w:rsidRPr="00AB1F1F">
            <w:rPr>
              <w:lang w:val="it-IT"/>
            </w:rPr>
            <w:t>Burzer</w:t>
          </w:r>
          <w:proofErr w:type="spellEnd"/>
          <w:r w:rsidRPr="00AB1F1F">
            <w:rPr>
              <w:lang w:val="it-IT"/>
            </w:rPr>
            <w:t xml:space="preserve">, Renata </w:t>
          </w:r>
          <w:proofErr w:type="spellStart"/>
          <w:r w:rsidRPr="00AB1F1F">
            <w:rPr>
              <w:lang w:val="it-IT"/>
            </w:rPr>
            <w:t>Jungo</w:t>
          </w:r>
          <w:proofErr w:type="spellEnd"/>
          <w:r w:rsidRPr="00AB1F1F">
            <w:rPr>
              <w:lang w:val="it-IT"/>
            </w:rPr>
            <w:t xml:space="preserve"> </w:t>
          </w:r>
          <w:proofErr w:type="spellStart"/>
          <w:r w:rsidRPr="00AB1F1F">
            <w:rPr>
              <w:lang w:val="it-IT"/>
            </w:rPr>
            <w:t>Brüngger</w:t>
          </w:r>
          <w:proofErr w:type="spellEnd"/>
          <w:r w:rsidRPr="00AB1F1F">
            <w:rPr>
              <w:lang w:val="it-IT"/>
            </w:rPr>
            <w:t xml:space="preserve">, Sabine </w:t>
          </w:r>
          <w:proofErr w:type="spellStart"/>
          <w:r w:rsidRPr="00AB1F1F">
            <w:rPr>
              <w:lang w:val="it-IT"/>
            </w:rPr>
            <w:t>Kohleisen</w:t>
          </w:r>
          <w:proofErr w:type="spellEnd"/>
          <w:r w:rsidRPr="00AB1F1F">
            <w:rPr>
              <w:lang w:val="it-IT"/>
            </w:rPr>
            <w:t xml:space="preserve">, Markus </w:t>
          </w:r>
          <w:proofErr w:type="spellStart"/>
          <w:r w:rsidRPr="00AB1F1F">
            <w:rPr>
              <w:lang w:val="it-IT"/>
            </w:rPr>
            <w:t>Schäfer</w:t>
          </w:r>
          <w:proofErr w:type="spellEnd"/>
          <w:r w:rsidRPr="00AB1F1F">
            <w:rPr>
              <w:lang w:val="it-IT"/>
            </w:rPr>
            <w:t xml:space="preserve">, Britta Seeger, </w:t>
          </w:r>
          <w:r w:rsidRPr="00AB1F1F">
            <w:rPr>
              <w:lang w:val="it-IT"/>
            </w:rPr>
            <w:br/>
          </w:r>
          <w:proofErr w:type="spellStart"/>
          <w:r w:rsidRPr="00AB1F1F">
            <w:rPr>
              <w:lang w:val="it-IT"/>
            </w:rPr>
            <w:t>Hubertus</w:t>
          </w:r>
          <w:proofErr w:type="spellEnd"/>
          <w:r w:rsidRPr="00AB1F1F">
            <w:rPr>
              <w:lang w:val="it-IT"/>
            </w:rPr>
            <w:t xml:space="preserve"> </w:t>
          </w:r>
          <w:proofErr w:type="spellStart"/>
          <w:r w:rsidRPr="00AB1F1F">
            <w:rPr>
              <w:lang w:val="it-IT"/>
            </w:rPr>
            <w:t>Troska</w:t>
          </w:r>
          <w:proofErr w:type="spellEnd"/>
          <w:r w:rsidRPr="00AB1F1F">
            <w:rPr>
              <w:lang w:val="it-IT"/>
            </w:rPr>
            <w:t xml:space="preserve">, </w:t>
          </w:r>
          <w:proofErr w:type="spellStart"/>
          <w:r w:rsidRPr="00AB1F1F">
            <w:rPr>
              <w:lang w:val="it-IT"/>
            </w:rPr>
            <w:t>Harald</w:t>
          </w:r>
          <w:proofErr w:type="spellEnd"/>
          <w:r w:rsidRPr="00AB1F1F">
            <w:rPr>
              <w:lang w:val="it-IT"/>
            </w:rPr>
            <w:t xml:space="preserve"> Wilhelm</w:t>
          </w:r>
        </w:p>
        <w:p w:rsidR="00E33FC8" w:rsidRPr="00AB1F1F" w:rsidRDefault="00E33FC8" w:rsidP="00E33FC8">
          <w:pPr>
            <w:pStyle w:val="08Footerarea"/>
            <w:framePr w:wrap="auto" w:vAnchor="margin" w:hAnchor="text" w:yAlign="inline"/>
            <w:rPr>
              <w:lang w:val="it-IT"/>
            </w:rPr>
          </w:pPr>
        </w:p>
        <w:p w:rsidR="00014D72" w:rsidRPr="00AB1F1F" w:rsidRDefault="003B76C6">
          <w:pPr>
            <w:pStyle w:val="08Footerarea"/>
            <w:framePr w:wrap="auto" w:vAnchor="margin" w:hAnchor="text" w:yAlign="inline"/>
            <w:rPr>
              <w:lang w:val="it-IT"/>
            </w:rPr>
          </w:pPr>
          <w:r w:rsidRPr="00AB1F1F">
            <w:rPr>
              <w:lang w:val="it-IT"/>
            </w:rPr>
            <w:t>I dati sono forniti in conformità alla normativa tedesca "PKW-</w:t>
          </w:r>
          <w:proofErr w:type="spellStart"/>
          <w:r w:rsidRPr="00AB1F1F">
            <w:rPr>
              <w:lang w:val="it-IT"/>
            </w:rPr>
            <w:t>EnVKV</w:t>
          </w:r>
          <w:proofErr w:type="spellEnd"/>
          <w:r w:rsidRPr="00AB1F1F">
            <w:rPr>
              <w:lang w:val="it-IT"/>
            </w:rPr>
            <w:t xml:space="preserve">" e si applicano solo al mercato tedesco. Ulteriori informazioni sui dati ufficiali relativi al consumo di carburante e alle emissioni specifiche ufficiali di CO₂ delle autovetture nuove sono disponibili nella guida UE "Informazioni sul consumo di carburante, sulle emissioni di CO₂ e sul consumo energetico delle autovetture nuove", disponibile gratuitamente presso tutti i concessionari di vendita, presso DAT </w:t>
          </w:r>
          <w:proofErr w:type="spellStart"/>
          <w:r w:rsidRPr="00AB1F1F">
            <w:rPr>
              <w:lang w:val="it-IT"/>
            </w:rPr>
            <w:t>Deutsche</w:t>
          </w:r>
          <w:proofErr w:type="spellEnd"/>
          <w:r w:rsidRPr="00AB1F1F">
            <w:rPr>
              <w:lang w:val="it-IT"/>
            </w:rPr>
            <w:t xml:space="preserve"> </w:t>
          </w:r>
          <w:proofErr w:type="spellStart"/>
          <w:r w:rsidRPr="00AB1F1F">
            <w:rPr>
              <w:lang w:val="it-IT"/>
            </w:rPr>
            <w:t>Automobil</w:t>
          </w:r>
          <w:proofErr w:type="spellEnd"/>
          <w:r w:rsidRPr="00AB1F1F">
            <w:rPr>
              <w:lang w:val="it-IT"/>
            </w:rPr>
            <w:t xml:space="preserve"> </w:t>
          </w:r>
          <w:proofErr w:type="spellStart"/>
          <w:r w:rsidRPr="00AB1F1F">
            <w:rPr>
              <w:lang w:val="it-IT"/>
            </w:rPr>
            <w:t>Treuhand</w:t>
          </w:r>
          <w:proofErr w:type="spellEnd"/>
          <w:r w:rsidRPr="00AB1F1F">
            <w:rPr>
              <w:lang w:val="it-IT"/>
            </w:rPr>
            <w:t xml:space="preserve"> </w:t>
          </w:r>
          <w:proofErr w:type="spellStart"/>
          <w:r w:rsidRPr="00AB1F1F">
            <w:rPr>
              <w:lang w:val="it-IT"/>
            </w:rPr>
            <w:t>GmbH</w:t>
          </w:r>
          <w:proofErr w:type="spellEnd"/>
          <w:r w:rsidRPr="00AB1F1F">
            <w:rPr>
              <w:lang w:val="it-IT"/>
            </w:rPr>
            <w:t xml:space="preserve"> e sul sito www.dat.de.</w:t>
          </w:r>
        </w:p>
      </w:tc>
    </w:tr>
  </w:tbl>
  <w:p w:rsidR="00014D72" w:rsidRDefault="003B76C6">
    <w:r>
      <w:rPr>
        <w:noProof/>
        <w:lang w:val="it-IT" w:eastAsia="it-IT"/>
      </w:rPr>
      <mc:AlternateContent>
        <mc:Choice Requires="wps">
          <w:drawing>
            <wp:anchor distT="0" distB="0" distL="114300" distR="114300" simplePos="0" relativeHeight="251658242" behindDoc="0" locked="0" layoutInCell="1" allowOverlap="1" wp14:anchorId="2BC5E245" wp14:editId="61863E3E">
              <wp:simplePos x="0" y="0"/>
              <wp:positionH relativeFrom="column">
                <wp:posOffset>-683895</wp:posOffset>
              </wp:positionH>
              <wp:positionV relativeFrom="page">
                <wp:posOffset>5356225</wp:posOffset>
              </wp:positionV>
              <wp:extent cx="13970" cy="13970"/>
              <wp:effectExtent l="0" t="0" r="0" b="0"/>
              <wp:wrapNone/>
              <wp:docPr id="8" name="Oval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0963B5">
            <v:oval id="Oval 8" style="position:absolute;margin-left:-53.85pt;margin-top:421.75pt;width:1.1pt;height: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" w14:anchorId="71B90BD4">
              <v:stroke joinstyle="miter"/>
              <w10:wrap anchory="page"/>
            </v:oval>
          </w:pict>
        </mc:Fallback>
      </mc:AlternateContent>
    </w:r>
    <w:r>
      <w:rPr>
        <w:noProof/>
        <w:lang w:val="it-IT" w:eastAsia="it-IT"/>
      </w:rPr>
      <mc:AlternateContent>
        <mc:Choice Requires="wps">
          <w:drawing>
            <wp:anchor distT="0" distB="0" distL="114300" distR="114300" simplePos="0" relativeHeight="251658241" behindDoc="0" locked="0" layoutInCell="1" allowOverlap="1" wp14:anchorId="760EADCE" wp14:editId="2C2EBD82">
              <wp:simplePos x="0" y="0"/>
              <wp:positionH relativeFrom="column">
                <wp:posOffset>-683260</wp:posOffset>
              </wp:positionH>
              <wp:positionV relativeFrom="page">
                <wp:posOffset>7553960</wp:posOffset>
              </wp:positionV>
              <wp:extent cx="14400" cy="14400"/>
              <wp:effectExtent l="0" t="0" r="0" b="0"/>
              <wp:wrapNone/>
              <wp:docPr id="7" name="Oval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79F64E">
            <v:oval id="Oval 7" style="position:absolute;margin-left:-53.8pt;margin-top:594.8pt;width:1.1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" w14:anchorId="73C5D878">
              <v:stroke joinstyle="miter"/>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72" w:rsidRDefault="001D1108">
    <w:pPr>
      <w:pStyle w:val="09Pagenumber"/>
      <w:framePr w:wrap="around"/>
    </w:pPr>
    <w:r w:rsidRPr="0033780C">
      <w:t xml:space="preserve">Pagina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7A0BAB">
      <w:rPr>
        <w:rStyle w:val="Numeropagina"/>
      </w:rPr>
      <w:t>6</w:t>
    </w:r>
    <w:r w:rsidRPr="0033780C">
      <w:rPr>
        <w:rStyle w:val="Numeropagina"/>
      </w:rPr>
      <w:fldChar w:fldCharType="end"/>
    </w:r>
  </w:p>
  <w:p w:rsidR="001D1108" w:rsidRDefault="001D110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72" w:rsidRDefault="003B76C6">
    <w:r>
      <w:rPr>
        <w:noProof/>
        <w:lang w:val="it-IT" w:eastAsia="it-IT"/>
      </w:rPr>
      <mc:AlternateContent>
        <mc:Choice Requires="wps">
          <w:drawing>
            <wp:anchor distT="0" distB="0" distL="0" distR="0" simplePos="0" relativeHeight="251658249" behindDoc="0" locked="0" layoutInCell="1" allowOverlap="1" wp14:anchorId="59BBA24D" wp14:editId="0E4E5664">
              <wp:simplePos x="0" y="0"/>
              <wp:positionH relativeFrom="page">
                <wp:posOffset>1083945</wp:posOffset>
              </wp:positionH>
              <wp:positionV relativeFrom="page">
                <wp:posOffset>10304780</wp:posOffset>
              </wp:positionV>
              <wp:extent cx="3679200" cy="140400"/>
              <wp:effectExtent l="0" t="0" r="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rsidR="00014D72" w:rsidRPr="00AB1F1F" w:rsidRDefault="003B76C6">
                          <w:pPr>
                            <w:pStyle w:val="08Footerarea"/>
                            <w:rPr>
                              <w:lang w:val="it-IT"/>
                            </w:rPr>
                          </w:pPr>
                          <w:r w:rsidRPr="00AB1F1F">
                            <w:rPr>
                              <w:lang w:val="it-IT"/>
                            </w:rPr>
                            <w:t xml:space="preserve">e Mercedes-Benz sono marchi </w:t>
                          </w:r>
                          <w:proofErr w:type="spellStart"/>
                          <w:r w:rsidRPr="00AB1F1F">
                            <w:rPr>
                              <w:lang w:val="it-IT"/>
                            </w:rPr>
                            <w:t>eingetragene</w:t>
                          </w:r>
                          <w:proofErr w:type="spellEnd"/>
                          <w:r w:rsidRPr="00AB1F1F">
                            <w:rPr>
                              <w:lang w:val="it-IT"/>
                            </w:rPr>
                            <w:t xml:space="preserve"> della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BA24D" id="_x0000_t202" coordsize="21600,21600" o:spt="202" path="m,l,21600r21600,l21600,xe">
              <v:stroke joinstyle="miter"/>
              <v:path gradientshapeok="t" o:connecttype="rect"/>
            </v:shapetype>
            <v:shape id="Text Box 2" o:spid="_x0000_s1028" type="#_x0000_t202" style="position:absolute;margin-left:85.35pt;margin-top:811.4pt;width:289.7pt;height:11.05pt;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" filled="f" stroked="f">
              <v:textbox inset="0,0,0,0">
                <w:txbxContent>
                  <w:p w:rsidR="00014D72" w:rsidRPr="00AB1F1F" w:rsidRDefault="003B76C6">
                    <w:pPr>
                      <w:pStyle w:val="08Footerarea"/>
                      <w:rPr>
                        <w:lang w:val="it-IT"/>
                      </w:rPr>
                    </w:pPr>
                    <w:r w:rsidRPr="00AB1F1F">
                      <w:rPr>
                        <w:lang w:val="it-IT"/>
                      </w:rPr>
                      <w:t xml:space="preserve">e Mercedes-Benz sono marchi </w:t>
                    </w:r>
                    <w:proofErr w:type="spellStart"/>
                    <w:r w:rsidRPr="00AB1F1F">
                      <w:rPr>
                        <w:lang w:val="it-IT"/>
                      </w:rPr>
                      <w:t>eingetragene</w:t>
                    </w:r>
                    <w:proofErr w:type="spellEnd"/>
                    <w:r w:rsidRPr="00AB1F1F">
                      <w:rPr>
                        <w:lang w:val="it-IT"/>
                      </w:rPr>
                      <w:t xml:space="preserve"> della Daimler AG, Stoccarda, Germania.</w:t>
                    </w:r>
                  </w:p>
                </w:txbxContent>
              </v:textbox>
              <w10:wrap type="square" anchorx="page" anchory="page"/>
            </v:shape>
          </w:pict>
        </mc:Fallback>
      </mc:AlternateContent>
    </w:r>
    <w:r>
      <w:rPr>
        <w:noProof/>
        <w:lang w:val="it-IT" w:eastAsia="it-IT"/>
      </w:rPr>
      <w:drawing>
        <wp:anchor distT="0" distB="0" distL="114300" distR="114300" simplePos="0" relativeHeight="251658248" behindDoc="1" locked="0" layoutInCell="1" allowOverlap="1" wp14:anchorId="6E54FBD0" wp14:editId="4D4D5153">
          <wp:simplePos x="0" y="0"/>
          <wp:positionH relativeFrom="page">
            <wp:posOffset>860425</wp:posOffset>
          </wp:positionH>
          <wp:positionV relativeFrom="page">
            <wp:posOffset>10275570</wp:posOffset>
          </wp:positionV>
          <wp:extent cx="183600" cy="183600"/>
          <wp:effectExtent l="0" t="0" r="6985"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8246" behindDoc="0" locked="0" layoutInCell="1" allowOverlap="1" wp14:anchorId="2A35B33F" wp14:editId="692A4669">
              <wp:simplePos x="0" y="0"/>
              <wp:positionH relativeFrom="column">
                <wp:posOffset>-683895</wp:posOffset>
              </wp:positionH>
              <wp:positionV relativeFrom="page">
                <wp:posOffset>5356225</wp:posOffset>
              </wp:positionV>
              <wp:extent cx="13970" cy="13970"/>
              <wp:effectExtent l="0" t="0" r="0" b="0"/>
              <wp:wrapNone/>
              <wp:docPr id="4" name="Oval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138E76">
            <v:oval id="Oval 3" style="position:absolute;margin-left:-53.85pt;margin-top:421.75pt;width:1.1pt;height:1.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" w14:anchorId="122E9E83">
              <v:stroke joinstyle="miter"/>
              <w10:wrap anchory="page"/>
            </v:oval>
          </w:pict>
        </mc:Fallback>
      </mc:AlternateContent>
    </w:r>
    <w:r>
      <w:rPr>
        <w:noProof/>
        <w:lang w:val="it-IT" w:eastAsia="it-IT"/>
      </w:rPr>
      <mc:AlternateContent>
        <mc:Choice Requires="wps">
          <w:drawing>
            <wp:anchor distT="0" distB="0" distL="114300" distR="114300" simplePos="0" relativeHeight="251658245" behindDoc="0" locked="0" layoutInCell="1" allowOverlap="1" wp14:anchorId="15DC11C6" wp14:editId="36A2946C">
              <wp:simplePos x="0" y="0"/>
              <wp:positionH relativeFrom="column">
                <wp:posOffset>-683260</wp:posOffset>
              </wp:positionH>
              <wp:positionV relativeFrom="page">
                <wp:posOffset>7553960</wp:posOffset>
              </wp:positionV>
              <wp:extent cx="14400" cy="14400"/>
              <wp:effectExtent l="0" t="0" r="0" b="0"/>
              <wp:wrapNone/>
              <wp:docPr id="12" name="Oval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04474F3">
            <v:oval id="Oval 4" style="position:absolute;margin-left:-53.8pt;margin-top:594.8pt;width:1.15pt;height:1.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" w14:anchorId="26F8304E">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15" w:rsidRPr="00E675DA" w:rsidRDefault="008C0915" w:rsidP="00764B8C">
      <w:pPr>
        <w:spacing w:line="240" w:lineRule="auto"/>
      </w:pPr>
      <w:r w:rsidRPr="00E675DA">
        <w:separator/>
      </w:r>
    </w:p>
  </w:footnote>
  <w:footnote w:type="continuationSeparator" w:id="0">
    <w:p w:rsidR="008C0915" w:rsidRPr="00E675DA" w:rsidRDefault="008C0915" w:rsidP="00764B8C">
      <w:pPr>
        <w:spacing w:line="240" w:lineRule="auto"/>
      </w:pPr>
      <w:r w:rsidRPr="00E675DA">
        <w:continuationSeparator/>
      </w:r>
    </w:p>
  </w:footnote>
  <w:footnote w:type="continuationNotice" w:id="1">
    <w:p w:rsidR="008C0915" w:rsidRDefault="008C0915">
      <w:pPr>
        <w:spacing w:line="240" w:lineRule="auto"/>
      </w:pPr>
    </w:p>
  </w:footnote>
  <w:footnote w:id="2">
    <w:p w:rsidR="00773FBB" w:rsidRPr="00AB1F1F" w:rsidRDefault="00773FBB" w:rsidP="00773FBB">
      <w:pPr>
        <w:pStyle w:val="Testonotaapidipagina"/>
        <w:rPr>
          <w:lang w:val="it-IT"/>
        </w:rPr>
      </w:pPr>
      <w:r>
        <w:rPr>
          <w:rStyle w:val="Rimandonotaapidipagina"/>
        </w:rPr>
        <w:footnoteRef/>
      </w:r>
      <w:r w:rsidRPr="00AB1F1F">
        <w:rPr>
          <w:sz w:val="15"/>
          <w:szCs w:val="15"/>
          <w:lang w:val="it-IT"/>
        </w:rPr>
        <w:t xml:space="preserve"> Per utilizzare i servizi Mercedes me connect è necessario creare un Mercedes me ID e accettare le Condizioni d'uso dei servizi Mercedes me connect. I servizi indicati e la loro disponibilità e funzionalità dipendono in particolare dal modello di veicolo, dall'anno di produzione, dall'equipaggiamento opzionale selezionato e dal Paese.</w:t>
      </w:r>
    </w:p>
  </w:footnote>
  <w:footnote w:id="3">
    <w:p w:rsidR="00773FBB" w:rsidRPr="00AB1F1F" w:rsidRDefault="00773FBB" w:rsidP="00773FBB">
      <w:pPr>
        <w:pStyle w:val="Testonotaapidipagina"/>
        <w:rPr>
          <w:lang w:val="it-IT"/>
        </w:rPr>
      </w:pPr>
      <w:r>
        <w:rPr>
          <w:rStyle w:val="Rimandonotaapidipagina"/>
        </w:rPr>
        <w:footnoteRef/>
      </w:r>
      <w:r w:rsidRPr="00AB1F1F">
        <w:rPr>
          <w:sz w:val="15"/>
          <w:szCs w:val="15"/>
          <w:lang w:val="it-IT"/>
        </w:rPr>
        <w:t xml:space="preserve"> Per utilizzare i contenuti del prodotto è necessario un account utente Mercedes me connect attivo. A seconda della configurazione individuale dell'equipaggiamento, questo pacchetto contiene una selezione di funzioni appartenenti alle categorie Esperienza sonora, </w:t>
      </w:r>
      <w:proofErr w:type="spellStart"/>
      <w:r w:rsidRPr="00AB1F1F">
        <w:rPr>
          <w:sz w:val="15"/>
          <w:szCs w:val="15"/>
          <w:lang w:val="it-IT"/>
        </w:rPr>
        <w:t>Minigiochi</w:t>
      </w:r>
      <w:proofErr w:type="spellEnd"/>
      <w:r w:rsidRPr="00AB1F1F">
        <w:rPr>
          <w:sz w:val="15"/>
          <w:szCs w:val="15"/>
          <w:lang w:val="it-IT"/>
        </w:rPr>
        <w:t>, Funzioni di proiezione e altre funzioni digitali. Le categorie possibili e le caratteristiche sottostanti possono cambiare in qualsiasi momento durante la durata del contratto.</w:t>
      </w:r>
    </w:p>
  </w:footnote>
  <w:footnote w:id="4">
    <w:p w:rsidR="00773FBB" w:rsidRPr="00AB1F1F" w:rsidRDefault="00773FBB" w:rsidP="00773FBB">
      <w:pPr>
        <w:pStyle w:val="Testonotaapidipagina"/>
        <w:rPr>
          <w:lang w:val="it-IT"/>
        </w:rPr>
      </w:pPr>
      <w:r>
        <w:rPr>
          <w:rStyle w:val="Rimandonotaapidipagina"/>
        </w:rPr>
        <w:footnoteRef/>
      </w:r>
      <w:r w:rsidRPr="00AB1F1F">
        <w:rPr>
          <w:sz w:val="15"/>
          <w:szCs w:val="15"/>
          <w:lang w:val="it-IT"/>
        </w:rPr>
        <w:t xml:space="preserve"> Le informazioni sul consumo di carburante, sulle emissioni di </w:t>
      </w:r>
      <w:proofErr w:type="gramStart"/>
      <w:r w:rsidRPr="00AB1F1F">
        <w:rPr>
          <w:sz w:val="15"/>
          <w:szCs w:val="15"/>
          <w:lang w:val="it-IT"/>
        </w:rPr>
        <w:t>CO</w:t>
      </w:r>
      <w:r w:rsidRPr="00AB1F1F">
        <w:rPr>
          <w:sz w:val="15"/>
          <w:szCs w:val="15"/>
          <w:vertAlign w:val="subscript"/>
          <w:lang w:val="it-IT"/>
        </w:rPr>
        <w:t>2</w:t>
      </w:r>
      <w:r w:rsidRPr="00AB1F1F">
        <w:rPr>
          <w:sz w:val="15"/>
          <w:szCs w:val="15"/>
          <w:lang w:val="it-IT"/>
        </w:rPr>
        <w:t xml:space="preserve"> ,</w:t>
      </w:r>
      <w:proofErr w:type="gramEnd"/>
      <w:r w:rsidRPr="00AB1F1F">
        <w:rPr>
          <w:sz w:val="15"/>
          <w:szCs w:val="15"/>
          <w:lang w:val="it-IT"/>
        </w:rPr>
        <w:t xml:space="preserve"> sul consumo di elettricità e sull'autonomia sono provvisorie e sono state determinate internamente secondo il metodo di certificazione "procedura di prova WLTP". Ad oggi non sono disponibili né valori confermati da un'organizzazione di test ufficialmente riconosciuta, né un'omologazione CE, né un certificato di conformità ai valori ufficiali. Sono possibili scostamenti tra i dati e i valori ufficiali.</w:t>
      </w:r>
    </w:p>
  </w:footnote>
  <w:footnote w:id="5">
    <w:p w:rsidR="00773FBB" w:rsidRPr="00AB1F1F" w:rsidRDefault="00773FBB" w:rsidP="00773FBB">
      <w:pPr>
        <w:pStyle w:val="Testonotaapidipagina"/>
        <w:rPr>
          <w:lang w:val="it-IT"/>
        </w:rPr>
      </w:pPr>
      <w:r>
        <w:rPr>
          <w:rStyle w:val="Rimandonotaapidipagina"/>
        </w:rPr>
        <w:footnoteRef/>
      </w:r>
      <w:r w:rsidRPr="00AB1F1F">
        <w:rPr>
          <w:sz w:val="15"/>
          <w:szCs w:val="15"/>
          <w:lang w:val="it-IT"/>
        </w:rPr>
        <w:t xml:space="preserve"> Le informazioni sul consumo di carburante, sulle emissioni di </w:t>
      </w:r>
      <w:proofErr w:type="gramStart"/>
      <w:r w:rsidRPr="00AB1F1F">
        <w:rPr>
          <w:sz w:val="15"/>
          <w:szCs w:val="15"/>
          <w:lang w:val="it-IT"/>
        </w:rPr>
        <w:t>CO</w:t>
      </w:r>
      <w:r w:rsidRPr="00AB1F1F">
        <w:rPr>
          <w:sz w:val="15"/>
          <w:szCs w:val="15"/>
          <w:vertAlign w:val="subscript"/>
          <w:lang w:val="it-IT"/>
        </w:rPr>
        <w:t>2</w:t>
      </w:r>
      <w:r w:rsidRPr="00AB1F1F">
        <w:rPr>
          <w:sz w:val="15"/>
          <w:szCs w:val="15"/>
          <w:lang w:val="it-IT"/>
        </w:rPr>
        <w:t xml:space="preserve"> ,</w:t>
      </w:r>
      <w:proofErr w:type="gramEnd"/>
      <w:r w:rsidRPr="00AB1F1F">
        <w:rPr>
          <w:sz w:val="15"/>
          <w:szCs w:val="15"/>
          <w:lang w:val="it-IT"/>
        </w:rPr>
        <w:t xml:space="preserve"> sul consumo di elettricità e sull'autonomia sono provvisorie e sono state determinate internamente secondo il metodo di certificazione "procedura di prova WLTP". Ad oggi non sono disponibili né valori confermati da un'organizzazione di test ufficialmente riconosciuta, né un'omologazione CE, né un certificato di conformità ai valori ufficiali. Sono possibili scostamenti tra i dati e i valori ufficiali.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87" w:rsidRDefault="00FA6D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72" w:rsidRDefault="003B76C6">
    <w:pPr>
      <w:pStyle w:val="Intestazione"/>
    </w:pPr>
    <w:r>
      <w:rPr>
        <w:noProof/>
        <w:lang w:val="it-IT" w:eastAsia="it-IT"/>
      </w:rPr>
      <mc:AlternateContent>
        <mc:Choice Requires="wps">
          <w:drawing>
            <wp:anchor distT="0" distB="0" distL="114300" distR="114300" simplePos="0" relativeHeight="251658251" behindDoc="0" locked="0" layoutInCell="0" allowOverlap="1" wp14:anchorId="64B56BE9" wp14:editId="5C8BA422">
              <wp:simplePos x="0" y="0"/>
              <wp:positionH relativeFrom="page">
                <wp:posOffset>0</wp:posOffset>
              </wp:positionH>
              <wp:positionV relativeFrom="page">
                <wp:posOffset>190500</wp:posOffset>
              </wp:positionV>
              <wp:extent cx="7560310" cy="257175"/>
              <wp:effectExtent l="0" t="0" r="0" b="9525"/>
              <wp:wrapNone/>
              <wp:docPr id="1" name="Text Box 10"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44F8" w:rsidRPr="00F244F8" w:rsidRDefault="00F244F8" w:rsidP="00F244F8">
                          <w:pPr>
                            <w:rPr>
                              <w:rFonts w:ascii="CorpoS" w:hAnsi="CorpoS"/>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4B56BE9" id="_x0000_t202" coordsize="21600,21600" o:spt="202" path="m,l,21600r21600,l21600,xe">
              <v:stroke joinstyle="miter"/>
              <v:path gradientshapeok="t" o:connecttype="rect"/>
            </v:shapetype>
            <v:shape id="Text Box 10" o:spid="_x0000_s1026" type="#_x0000_t202" alt="{&quot;HashCode&quot;:758215280,&quot;Height&quot;:841.0,&quot;Width&quot;:595.0,&quot;Placement&quot;:&quot;Header&quot;,&quot;Index&quot;:&quot;Primary&quot;,&quot;Section&quot;:1,&quot;Top&quot;:0.0,&quot;Left&quot;:0.0}" style="position:absolute;margin-left:0;margin-top:15pt;width:595.3pt;height:20.2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" o:allowincell="f" filled="f" stroked="f" strokeweight=".5pt">
              <v:textbox inset="20pt,0,,0">
                <w:txbxContent>
                  <w:p w:rsidR="00F244F8" w:rsidRPr="00F244F8" w:rsidRDefault="00F244F8" w:rsidP="00F244F8">
                    <w:pPr>
                      <w:rPr>
                        <w:rFonts w:ascii="CorpoS" w:hAnsi="CorpoS"/>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72" w:rsidRDefault="00AB1F1F">
    <w:r>
      <w:rPr>
        <w:noProof/>
        <w:lang w:val="it-IT" w:eastAsia="it-IT"/>
      </w:rPr>
      <w:drawing>
        <wp:anchor distT="0" distB="0" distL="114300" distR="114300" simplePos="0" relativeHeight="251658244" behindDoc="0" locked="0" layoutInCell="1" allowOverlap="1" wp14:anchorId="53B5F422" wp14:editId="066393DF">
          <wp:simplePos x="0" y="0"/>
          <wp:positionH relativeFrom="column">
            <wp:posOffset>4610100</wp:posOffset>
          </wp:positionH>
          <wp:positionV relativeFrom="margin">
            <wp:posOffset>412750</wp:posOffset>
          </wp:positionV>
          <wp:extent cx="1080000" cy="126000"/>
          <wp:effectExtent l="0" t="0" r="6350" b="762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14:sizeRelH relativeFrom="page">
            <wp14:pctWidth>0</wp14:pctWidth>
          </wp14:sizeRelH>
          <wp14:sizeRelV relativeFrom="page">
            <wp14:pctHeight>0</wp14:pctHeight>
          </wp14:sizeRelV>
        </wp:anchor>
      </w:drawing>
    </w:r>
    <w:r w:rsidR="003B76C6">
      <w:rPr>
        <w:noProof/>
        <w:lang w:val="it-IT" w:eastAsia="it-IT"/>
      </w:rPr>
      <mc:AlternateContent>
        <mc:Choice Requires="wps">
          <w:drawing>
            <wp:anchor distT="0" distB="0" distL="114300" distR="114300" simplePos="0" relativeHeight="251658252" behindDoc="0" locked="0" layoutInCell="0" allowOverlap="1" wp14:anchorId="3DE2B0AE" wp14:editId="5A497855">
              <wp:simplePos x="0" y="0"/>
              <wp:positionH relativeFrom="page">
                <wp:posOffset>0</wp:posOffset>
              </wp:positionH>
              <wp:positionV relativeFrom="page">
                <wp:posOffset>190500</wp:posOffset>
              </wp:positionV>
              <wp:extent cx="7560310" cy="257175"/>
              <wp:effectExtent l="0" t="0" r="0" b="9525"/>
              <wp:wrapNone/>
              <wp:docPr id="11" name="Text Box 11"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44F8" w:rsidRPr="00F244F8" w:rsidRDefault="00F244F8" w:rsidP="00F244F8">
                          <w:pPr>
                            <w:rPr>
                              <w:rFonts w:ascii="CorpoS" w:hAnsi="CorpoS"/>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DE2B0AE" id="_x0000_t202" coordsize="21600,21600" o:spt="202" path="m,l,21600r21600,l21600,xe">
              <v:stroke joinstyle="miter"/>
              <v:path gradientshapeok="t" o:connecttype="rect"/>
            </v:shapetype>
            <v:shape id="Text Box 11"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" o:allowincell="f" filled="f" stroked="f" strokeweight=".5pt">
              <v:textbox inset="20pt,0,,0">
                <w:txbxContent>
                  <w:p w:rsidR="00F244F8" w:rsidRPr="00F244F8" w:rsidRDefault="00F244F8" w:rsidP="00F244F8">
                    <w:pPr>
                      <w:rPr>
                        <w:rFonts w:ascii="CorpoS" w:hAnsi="CorpoS"/>
                        <w:color w:val="000000"/>
                        <w:sz w:val="20"/>
                      </w:rPr>
                    </w:pPr>
                  </w:p>
                </w:txbxContent>
              </v:textbox>
              <w10:wrap anchorx="page" anchory="page"/>
            </v:shape>
          </w:pict>
        </mc:Fallback>
      </mc:AlternateContent>
    </w:r>
    <w:r w:rsidR="00B05C62">
      <w:rPr>
        <w:noProof/>
        <w:lang w:val="it-IT" w:eastAsia="it-IT"/>
      </w:rPr>
      <mc:AlternateContent>
        <mc:Choice Requires="wps">
          <w:drawing>
            <wp:anchor distT="0" distB="0" distL="114300" distR="114300" simplePos="0" relativeHeight="251658243" behindDoc="0" locked="0" layoutInCell="1" allowOverlap="1" wp14:anchorId="352C8B7C" wp14:editId="08EFD3BD">
              <wp:simplePos x="0" y="0"/>
              <wp:positionH relativeFrom="column">
                <wp:posOffset>-682625</wp:posOffset>
              </wp:positionH>
              <wp:positionV relativeFrom="page">
                <wp:posOffset>3774440</wp:posOffset>
              </wp:positionV>
              <wp:extent cx="13970" cy="13970"/>
              <wp:effectExtent l="0" t="0" r="0" b="0"/>
              <wp:wrapNone/>
              <wp:docPr id="9" name="Oval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5E8A6D">
            <v:oval id="Oval 9" style="position:absolute;margin-left:-53.75pt;margin-top:297.2pt;width:1.1pt;height:1.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" w14:anchorId="4AF1BBFB">
              <v:stroke joinstyle="miter"/>
              <w10:wrap anchory="page"/>
            </v:oval>
          </w:pict>
        </mc:Fallback>
      </mc:AlternateContent>
    </w:r>
    <w:r w:rsidR="006C14AB">
      <w:rPr>
        <w:noProof/>
        <w:lang w:val="it-IT" w:eastAsia="it-IT"/>
      </w:rPr>
      <w:drawing>
        <wp:anchor distT="0" distB="0" distL="114300" distR="114300" simplePos="0" relativeHeight="251658240" behindDoc="1" locked="0" layoutInCell="1" allowOverlap="1" wp14:anchorId="739ABC45" wp14:editId="12358F44">
          <wp:simplePos x="0" y="0"/>
          <wp:positionH relativeFrom="column">
            <wp:posOffset>2559685</wp:posOffset>
          </wp:positionH>
          <wp:positionV relativeFrom="page">
            <wp:posOffset>540385</wp:posOffset>
          </wp:positionV>
          <wp:extent cx="720000" cy="720000"/>
          <wp:effectExtent l="0" t="0" r="4445" b="4445"/>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72" w:rsidRDefault="003B76C6">
    <w:pPr>
      <w:spacing w:line="20" w:lineRule="exact"/>
    </w:pPr>
    <w:r>
      <w:rPr>
        <w:noProof/>
        <w:lang w:val="it-IT" w:eastAsia="it-IT"/>
      </w:rPr>
      <w:drawing>
        <wp:anchor distT="0" distB="0" distL="114300" distR="114300" simplePos="0" relativeHeight="251658250" behindDoc="1" locked="0" layoutInCell="1" allowOverlap="1" wp14:anchorId="1828FFDE" wp14:editId="77ECA0BE">
          <wp:simplePos x="0" y="0"/>
          <wp:positionH relativeFrom="page">
            <wp:posOffset>3423920</wp:posOffset>
          </wp:positionH>
          <wp:positionV relativeFrom="page">
            <wp:posOffset>539115</wp:posOffset>
          </wp:positionV>
          <wp:extent cx="720000" cy="720000"/>
          <wp:effectExtent l="0" t="0" r="4445"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8247" behindDoc="0" locked="0" layoutInCell="1" allowOverlap="1" wp14:anchorId="4BDF8299" wp14:editId="58A1FEDF">
              <wp:simplePos x="0" y="0"/>
              <wp:positionH relativeFrom="column">
                <wp:posOffset>-682625</wp:posOffset>
              </wp:positionH>
              <wp:positionV relativeFrom="page">
                <wp:posOffset>3774440</wp:posOffset>
              </wp:positionV>
              <wp:extent cx="13970" cy="13970"/>
              <wp:effectExtent l="0" t="0" r="0" b="0"/>
              <wp:wrapNone/>
              <wp:docPr id="2" name="Oval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073D44">
            <v:oval id="Oval 1" style="position:absolute;margin-left:-53.75pt;margin-top:297.2pt;width:1.1pt;height:1.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" w14:anchorId="40943674">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B93524"/>
    <w:multiLevelType w:val="hybridMultilevel"/>
    <w:tmpl w:val="ED7A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47261E"/>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FA"/>
    <w:rsid w:val="00000C4C"/>
    <w:rsid w:val="00002924"/>
    <w:rsid w:val="000049B1"/>
    <w:rsid w:val="00010949"/>
    <w:rsid w:val="00014D72"/>
    <w:rsid w:val="00025AD5"/>
    <w:rsid w:val="00033CCA"/>
    <w:rsid w:val="00044F7C"/>
    <w:rsid w:val="00045A88"/>
    <w:rsid w:val="000469A8"/>
    <w:rsid w:val="00057024"/>
    <w:rsid w:val="00060587"/>
    <w:rsid w:val="000648CA"/>
    <w:rsid w:val="00066AF5"/>
    <w:rsid w:val="00073015"/>
    <w:rsid w:val="0007347B"/>
    <w:rsid w:val="00081305"/>
    <w:rsid w:val="000976E4"/>
    <w:rsid w:val="000A3959"/>
    <w:rsid w:val="000B5D40"/>
    <w:rsid w:val="000C2C40"/>
    <w:rsid w:val="000C6A17"/>
    <w:rsid w:val="000E2F84"/>
    <w:rsid w:val="000E368C"/>
    <w:rsid w:val="000E3DF4"/>
    <w:rsid w:val="000F70A5"/>
    <w:rsid w:val="00105EEF"/>
    <w:rsid w:val="001073DA"/>
    <w:rsid w:val="001166BE"/>
    <w:rsid w:val="001214B4"/>
    <w:rsid w:val="0012549C"/>
    <w:rsid w:val="001269BB"/>
    <w:rsid w:val="001300BA"/>
    <w:rsid w:val="001545A7"/>
    <w:rsid w:val="001603F7"/>
    <w:rsid w:val="0016164C"/>
    <w:rsid w:val="0016279C"/>
    <w:rsid w:val="0017699C"/>
    <w:rsid w:val="00180A34"/>
    <w:rsid w:val="001850C2"/>
    <w:rsid w:val="00185B2E"/>
    <w:rsid w:val="00187692"/>
    <w:rsid w:val="00190106"/>
    <w:rsid w:val="00191B43"/>
    <w:rsid w:val="001974D9"/>
    <w:rsid w:val="00197D3D"/>
    <w:rsid w:val="001A3EDE"/>
    <w:rsid w:val="001A59E4"/>
    <w:rsid w:val="001B07D6"/>
    <w:rsid w:val="001B263B"/>
    <w:rsid w:val="001C39E9"/>
    <w:rsid w:val="001C451D"/>
    <w:rsid w:val="001D1108"/>
    <w:rsid w:val="001D259B"/>
    <w:rsid w:val="001D38BA"/>
    <w:rsid w:val="001D6C8A"/>
    <w:rsid w:val="001E1A90"/>
    <w:rsid w:val="001E240B"/>
    <w:rsid w:val="00216079"/>
    <w:rsid w:val="0022182A"/>
    <w:rsid w:val="002348CF"/>
    <w:rsid w:val="0024485B"/>
    <w:rsid w:val="00255ED8"/>
    <w:rsid w:val="00257C7D"/>
    <w:rsid w:val="00270D6E"/>
    <w:rsid w:val="00273DB9"/>
    <w:rsid w:val="00275055"/>
    <w:rsid w:val="00280C66"/>
    <w:rsid w:val="00284D4D"/>
    <w:rsid w:val="002A25C6"/>
    <w:rsid w:val="002A4033"/>
    <w:rsid w:val="002B141C"/>
    <w:rsid w:val="002B27E5"/>
    <w:rsid w:val="002B3A8B"/>
    <w:rsid w:val="002B5306"/>
    <w:rsid w:val="002C0880"/>
    <w:rsid w:val="002C3357"/>
    <w:rsid w:val="002C5C33"/>
    <w:rsid w:val="002D3D23"/>
    <w:rsid w:val="002E4F91"/>
    <w:rsid w:val="003064B1"/>
    <w:rsid w:val="00323C20"/>
    <w:rsid w:val="00331EB3"/>
    <w:rsid w:val="0033780C"/>
    <w:rsid w:val="00346632"/>
    <w:rsid w:val="003721C5"/>
    <w:rsid w:val="00374CCB"/>
    <w:rsid w:val="003753CD"/>
    <w:rsid w:val="00375756"/>
    <w:rsid w:val="0038797C"/>
    <w:rsid w:val="003968AF"/>
    <w:rsid w:val="003A0B70"/>
    <w:rsid w:val="003A5071"/>
    <w:rsid w:val="003A50A8"/>
    <w:rsid w:val="003B12CF"/>
    <w:rsid w:val="003B3CD1"/>
    <w:rsid w:val="003B5A16"/>
    <w:rsid w:val="003B76C6"/>
    <w:rsid w:val="003C31E9"/>
    <w:rsid w:val="003D1AC2"/>
    <w:rsid w:val="003E0B74"/>
    <w:rsid w:val="003E108B"/>
    <w:rsid w:val="003F33E4"/>
    <w:rsid w:val="003F41A1"/>
    <w:rsid w:val="00405A0F"/>
    <w:rsid w:val="00406312"/>
    <w:rsid w:val="0041163E"/>
    <w:rsid w:val="00423F78"/>
    <w:rsid w:val="0043250A"/>
    <w:rsid w:val="00432F71"/>
    <w:rsid w:val="004361F4"/>
    <w:rsid w:val="00460609"/>
    <w:rsid w:val="00487B9E"/>
    <w:rsid w:val="00492F19"/>
    <w:rsid w:val="00496814"/>
    <w:rsid w:val="004A74CA"/>
    <w:rsid w:val="004B4319"/>
    <w:rsid w:val="004B4913"/>
    <w:rsid w:val="004C03FA"/>
    <w:rsid w:val="004F34DB"/>
    <w:rsid w:val="00500478"/>
    <w:rsid w:val="005023CB"/>
    <w:rsid w:val="005069CF"/>
    <w:rsid w:val="00506F8C"/>
    <w:rsid w:val="005259E6"/>
    <w:rsid w:val="00525B17"/>
    <w:rsid w:val="005263BA"/>
    <w:rsid w:val="005778E0"/>
    <w:rsid w:val="0058393A"/>
    <w:rsid w:val="00586105"/>
    <w:rsid w:val="00593380"/>
    <w:rsid w:val="005C4F7C"/>
    <w:rsid w:val="005C593D"/>
    <w:rsid w:val="005E4519"/>
    <w:rsid w:val="005E4752"/>
    <w:rsid w:val="005F6D0C"/>
    <w:rsid w:val="00611096"/>
    <w:rsid w:val="00615C66"/>
    <w:rsid w:val="006315A9"/>
    <w:rsid w:val="006377AF"/>
    <w:rsid w:val="00640E1D"/>
    <w:rsid w:val="00645A3E"/>
    <w:rsid w:val="00645FC1"/>
    <w:rsid w:val="0064602D"/>
    <w:rsid w:val="00654C3A"/>
    <w:rsid w:val="0066070D"/>
    <w:rsid w:val="006619AF"/>
    <w:rsid w:val="00665FC3"/>
    <w:rsid w:val="00680282"/>
    <w:rsid w:val="00682A87"/>
    <w:rsid w:val="00697428"/>
    <w:rsid w:val="006A1158"/>
    <w:rsid w:val="006A6374"/>
    <w:rsid w:val="006A7CFA"/>
    <w:rsid w:val="006B51E2"/>
    <w:rsid w:val="006C14AB"/>
    <w:rsid w:val="006C3353"/>
    <w:rsid w:val="006C3897"/>
    <w:rsid w:val="00700AEE"/>
    <w:rsid w:val="00714146"/>
    <w:rsid w:val="0071440E"/>
    <w:rsid w:val="00714904"/>
    <w:rsid w:val="007175C0"/>
    <w:rsid w:val="0072357C"/>
    <w:rsid w:val="00735384"/>
    <w:rsid w:val="00736540"/>
    <w:rsid w:val="007401F2"/>
    <w:rsid w:val="007423F4"/>
    <w:rsid w:val="00751366"/>
    <w:rsid w:val="00764B8C"/>
    <w:rsid w:val="00766C52"/>
    <w:rsid w:val="00772011"/>
    <w:rsid w:val="00773FBB"/>
    <w:rsid w:val="00775241"/>
    <w:rsid w:val="00776BE1"/>
    <w:rsid w:val="0078706B"/>
    <w:rsid w:val="00797E48"/>
    <w:rsid w:val="007A0167"/>
    <w:rsid w:val="007A0BAB"/>
    <w:rsid w:val="007A399D"/>
    <w:rsid w:val="007A4873"/>
    <w:rsid w:val="007A72CE"/>
    <w:rsid w:val="007B2421"/>
    <w:rsid w:val="007C257A"/>
    <w:rsid w:val="007E0823"/>
    <w:rsid w:val="007E639B"/>
    <w:rsid w:val="007E6767"/>
    <w:rsid w:val="007F0AF1"/>
    <w:rsid w:val="007F49AD"/>
    <w:rsid w:val="007F63C8"/>
    <w:rsid w:val="007F7129"/>
    <w:rsid w:val="00803B73"/>
    <w:rsid w:val="0081199A"/>
    <w:rsid w:val="00826D4F"/>
    <w:rsid w:val="00830732"/>
    <w:rsid w:val="00834F7F"/>
    <w:rsid w:val="008436BE"/>
    <w:rsid w:val="00855B62"/>
    <w:rsid w:val="00862A12"/>
    <w:rsid w:val="00872C11"/>
    <w:rsid w:val="008777E6"/>
    <w:rsid w:val="008802EC"/>
    <w:rsid w:val="00891FAB"/>
    <w:rsid w:val="008A7B99"/>
    <w:rsid w:val="008B200A"/>
    <w:rsid w:val="008B7D82"/>
    <w:rsid w:val="008C0915"/>
    <w:rsid w:val="008C6374"/>
    <w:rsid w:val="008F1370"/>
    <w:rsid w:val="0090622A"/>
    <w:rsid w:val="009209A2"/>
    <w:rsid w:val="00945B14"/>
    <w:rsid w:val="00951D0E"/>
    <w:rsid w:val="00953742"/>
    <w:rsid w:val="00961C74"/>
    <w:rsid w:val="00971B98"/>
    <w:rsid w:val="00972E25"/>
    <w:rsid w:val="00984BDE"/>
    <w:rsid w:val="00994687"/>
    <w:rsid w:val="009A1A64"/>
    <w:rsid w:val="009B581A"/>
    <w:rsid w:val="009C6072"/>
    <w:rsid w:val="009C6C28"/>
    <w:rsid w:val="009D32D8"/>
    <w:rsid w:val="009D3E53"/>
    <w:rsid w:val="009E2BC8"/>
    <w:rsid w:val="009F03EC"/>
    <w:rsid w:val="00A039F0"/>
    <w:rsid w:val="00A16F1B"/>
    <w:rsid w:val="00A24C01"/>
    <w:rsid w:val="00A25461"/>
    <w:rsid w:val="00A32CED"/>
    <w:rsid w:val="00A439A9"/>
    <w:rsid w:val="00A46E60"/>
    <w:rsid w:val="00A506ED"/>
    <w:rsid w:val="00A527C4"/>
    <w:rsid w:val="00A5566F"/>
    <w:rsid w:val="00A55BC9"/>
    <w:rsid w:val="00A64E47"/>
    <w:rsid w:val="00A6715B"/>
    <w:rsid w:val="00A8000C"/>
    <w:rsid w:val="00A96FB3"/>
    <w:rsid w:val="00AB10EF"/>
    <w:rsid w:val="00AB1F1F"/>
    <w:rsid w:val="00AB372C"/>
    <w:rsid w:val="00AB54BE"/>
    <w:rsid w:val="00AD57E0"/>
    <w:rsid w:val="00AD62A0"/>
    <w:rsid w:val="00AF1DEB"/>
    <w:rsid w:val="00B00F20"/>
    <w:rsid w:val="00B02746"/>
    <w:rsid w:val="00B05176"/>
    <w:rsid w:val="00B05C62"/>
    <w:rsid w:val="00B05F07"/>
    <w:rsid w:val="00B139D0"/>
    <w:rsid w:val="00B150AE"/>
    <w:rsid w:val="00B253B8"/>
    <w:rsid w:val="00B302A3"/>
    <w:rsid w:val="00B42491"/>
    <w:rsid w:val="00B57555"/>
    <w:rsid w:val="00B825E3"/>
    <w:rsid w:val="00B85463"/>
    <w:rsid w:val="00BB4A94"/>
    <w:rsid w:val="00BB66AE"/>
    <w:rsid w:val="00BC3DA8"/>
    <w:rsid w:val="00BC4124"/>
    <w:rsid w:val="00BC4438"/>
    <w:rsid w:val="00BD2AB4"/>
    <w:rsid w:val="00BD7A5F"/>
    <w:rsid w:val="00C00C07"/>
    <w:rsid w:val="00C00E07"/>
    <w:rsid w:val="00C0478C"/>
    <w:rsid w:val="00C051B9"/>
    <w:rsid w:val="00C11924"/>
    <w:rsid w:val="00C16186"/>
    <w:rsid w:val="00C23FA9"/>
    <w:rsid w:val="00C303A7"/>
    <w:rsid w:val="00C35501"/>
    <w:rsid w:val="00C3604C"/>
    <w:rsid w:val="00C376AE"/>
    <w:rsid w:val="00C51AAC"/>
    <w:rsid w:val="00C5420B"/>
    <w:rsid w:val="00C555D6"/>
    <w:rsid w:val="00C56760"/>
    <w:rsid w:val="00C72C32"/>
    <w:rsid w:val="00C76248"/>
    <w:rsid w:val="00C80CD2"/>
    <w:rsid w:val="00C931CB"/>
    <w:rsid w:val="00C93A89"/>
    <w:rsid w:val="00C97106"/>
    <w:rsid w:val="00CB3AD8"/>
    <w:rsid w:val="00CB72BD"/>
    <w:rsid w:val="00CC33F5"/>
    <w:rsid w:val="00D06CE0"/>
    <w:rsid w:val="00D23715"/>
    <w:rsid w:val="00D263DA"/>
    <w:rsid w:val="00D35DA0"/>
    <w:rsid w:val="00D37019"/>
    <w:rsid w:val="00D44EB1"/>
    <w:rsid w:val="00D76CF9"/>
    <w:rsid w:val="00D95E6D"/>
    <w:rsid w:val="00DA1175"/>
    <w:rsid w:val="00DA4C8C"/>
    <w:rsid w:val="00DA4F9E"/>
    <w:rsid w:val="00DC5E71"/>
    <w:rsid w:val="00DD6F38"/>
    <w:rsid w:val="00DE6310"/>
    <w:rsid w:val="00E043A8"/>
    <w:rsid w:val="00E05442"/>
    <w:rsid w:val="00E33FC8"/>
    <w:rsid w:val="00E34225"/>
    <w:rsid w:val="00E42667"/>
    <w:rsid w:val="00E43787"/>
    <w:rsid w:val="00E44DB7"/>
    <w:rsid w:val="00E66E34"/>
    <w:rsid w:val="00E675DA"/>
    <w:rsid w:val="00E81ABD"/>
    <w:rsid w:val="00EB2431"/>
    <w:rsid w:val="00EB3843"/>
    <w:rsid w:val="00EB67FE"/>
    <w:rsid w:val="00EC1864"/>
    <w:rsid w:val="00ED2BE0"/>
    <w:rsid w:val="00EE1842"/>
    <w:rsid w:val="00EE4314"/>
    <w:rsid w:val="00EE4940"/>
    <w:rsid w:val="00EE56DD"/>
    <w:rsid w:val="00EE67F9"/>
    <w:rsid w:val="00EE70DC"/>
    <w:rsid w:val="00EF1CCD"/>
    <w:rsid w:val="00EF30E2"/>
    <w:rsid w:val="00F06557"/>
    <w:rsid w:val="00F071FF"/>
    <w:rsid w:val="00F07A3B"/>
    <w:rsid w:val="00F16AD9"/>
    <w:rsid w:val="00F244F8"/>
    <w:rsid w:val="00F30748"/>
    <w:rsid w:val="00F35D56"/>
    <w:rsid w:val="00F35F15"/>
    <w:rsid w:val="00F37163"/>
    <w:rsid w:val="00F40D8E"/>
    <w:rsid w:val="00F42321"/>
    <w:rsid w:val="00F437B7"/>
    <w:rsid w:val="00F67042"/>
    <w:rsid w:val="00F742B6"/>
    <w:rsid w:val="00F77361"/>
    <w:rsid w:val="00F836FF"/>
    <w:rsid w:val="00F8724B"/>
    <w:rsid w:val="00F9622B"/>
    <w:rsid w:val="00FA6D87"/>
    <w:rsid w:val="00FB6BE0"/>
    <w:rsid w:val="00FC30E0"/>
    <w:rsid w:val="00FC68E2"/>
    <w:rsid w:val="00FC7249"/>
    <w:rsid w:val="00FE05BF"/>
    <w:rsid w:val="00FE1731"/>
    <w:rsid w:val="00FE3866"/>
    <w:rsid w:val="02CFAEC7"/>
    <w:rsid w:val="030D8279"/>
    <w:rsid w:val="04879985"/>
    <w:rsid w:val="0620A0FC"/>
    <w:rsid w:val="0F43F813"/>
    <w:rsid w:val="0F6D9FA6"/>
    <w:rsid w:val="125F1FE1"/>
    <w:rsid w:val="17440879"/>
    <w:rsid w:val="17C2EDE7"/>
    <w:rsid w:val="17C45EFE"/>
    <w:rsid w:val="197BAE0B"/>
    <w:rsid w:val="20B841A2"/>
    <w:rsid w:val="220913DC"/>
    <w:rsid w:val="280BEDF1"/>
    <w:rsid w:val="2EC1292A"/>
    <w:rsid w:val="35245D05"/>
    <w:rsid w:val="369BC960"/>
    <w:rsid w:val="3A4C7815"/>
    <w:rsid w:val="3BF0CB9C"/>
    <w:rsid w:val="3CC4FB30"/>
    <w:rsid w:val="430875E7"/>
    <w:rsid w:val="5264E405"/>
    <w:rsid w:val="5A79DA2E"/>
    <w:rsid w:val="5D3297B3"/>
    <w:rsid w:val="5EA73CB9"/>
    <w:rsid w:val="64002DF4"/>
    <w:rsid w:val="64522F17"/>
    <w:rsid w:val="64C58E09"/>
    <w:rsid w:val="6E1804F1"/>
    <w:rsid w:val="78C46ECF"/>
    <w:rsid w:val="7A1504BA"/>
    <w:rsid w:val="7DFA8D1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1A8E1"/>
  <w15:chartTrackingRefBased/>
  <w15:docId w15:val="{BBB83B03-BC60-44CE-B85E-4F58AAF5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07A3B"/>
    <w:pPr>
      <w:spacing w:after="0" w:line="280" w:lineRule="exact"/>
    </w:pPr>
    <w:rPr>
      <w:rFonts w:ascii="MB Corpo S Text Office Light" w:hAnsi="MB Corpo S Text Office Light"/>
      <w:sz w:val="21"/>
    </w:rPr>
  </w:style>
  <w:style w:type="paragraph" w:styleId="Titolo1">
    <w:name w:val="heading 1"/>
    <w:aliases w:val="05_Headline 1,05_Überschrift 1"/>
    <w:basedOn w:val="Normale"/>
    <w:next w:val="Normale"/>
    <w:link w:val="Titolo1Carattere"/>
    <w:autoRedefine/>
    <w:uiPriority w:val="4"/>
    <w:qFormat/>
    <w:rsid w:val="00680282"/>
    <w:pPr>
      <w:spacing w:after="280"/>
      <w:outlineLvl w:val="0"/>
    </w:pPr>
    <w:rPr>
      <w:rFonts w:ascii="MB Corpo A Title Cond Office" w:hAnsi="MB Corpo A Title Cond Office"/>
      <w:sz w:val="28"/>
      <w:lang w:val="en-GB"/>
    </w:rPr>
  </w:style>
  <w:style w:type="paragraph" w:styleId="Titolo2">
    <w:name w:val="heading 2"/>
    <w:aliases w:val="06_Headline 2"/>
    <w:basedOn w:val="Normale"/>
    <w:next w:val="Normale"/>
    <w:link w:val="Titolo2Carattere"/>
    <w:autoRedefine/>
    <w:uiPriority w:val="5"/>
    <w:unhideWhenUsed/>
    <w:qFormat/>
    <w:rsid w:val="00680282"/>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Headline 3"/>
    <w:basedOn w:val="Titolo1"/>
    <w:next w:val="Normale"/>
    <w:link w:val="Titolo3Carattere"/>
    <w:autoRedefine/>
    <w:uiPriority w:val="6"/>
    <w:semiHidden/>
    <w:rsid w:val="00405A0F"/>
    <w:pPr>
      <w:outlineLvl w:val="2"/>
    </w:pPr>
    <w:rPr>
      <w:rFonts w:ascii="MB Corpo S Text Office Light" w:hAnsi="MB Corpo S Text Office Light"/>
      <w:sz w:val="21"/>
    </w:rPr>
  </w:style>
  <w:style w:type="paragraph" w:styleId="Titolo4">
    <w:name w:val="heading 4"/>
    <w:basedOn w:val="Normale"/>
    <w:next w:val="Normale"/>
    <w:link w:val="Titolo4Carattere"/>
    <w:uiPriority w:val="9"/>
    <w:semiHidden/>
    <w:unhideWhenUsed/>
    <w:rsid w:val="00F8724B"/>
    <w:pPr>
      <w:keepNext/>
      <w:keepLines/>
      <w:spacing w:before="40"/>
      <w:outlineLvl w:val="3"/>
    </w:pPr>
    <w:rPr>
      <w:rFonts w:eastAsiaTheme="majorEastAsia" w:cstheme="majorBid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F8724B"/>
    <w:rPr>
      <w:rFonts w:ascii="MB Corpo S Text Office Light" w:eastAsiaTheme="majorEastAsia" w:hAnsi="MB Corpo S Text Office Light" w:cstheme="majorBidi"/>
      <w:iCs/>
      <w:sz w:val="21"/>
    </w:rPr>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lang w:val="en-GB"/>
    </w:rPr>
  </w:style>
  <w:style w:type="character" w:styleId="Numeropagina">
    <w:name w:val="page number"/>
    <w:basedOn w:val="Carpredefinitoparagrafo"/>
    <w:semiHidden/>
    <w:rsid w:val="00F30748"/>
  </w:style>
  <w:style w:type="paragraph" w:customStyle="1" w:styleId="01Copytext">
    <w:name w:val="01_Copy text"/>
    <w:basedOn w:val="Normale"/>
    <w:link w:val="01CopytextZchn"/>
    <w:autoRedefine/>
    <w:qFormat/>
    <w:rsid w:val="00F30748"/>
    <w:rPr>
      <w:szCs w:val="21"/>
    </w:rPr>
  </w:style>
  <w:style w:type="character" w:customStyle="1" w:styleId="Titolo2Carattere">
    <w:name w:val="Titolo 2 Carattere"/>
    <w:aliases w:val="06_Headline 2 Carattere"/>
    <w:basedOn w:val="Carpredefinitoparagrafo"/>
    <w:link w:val="Titolo2"/>
    <w:uiPriority w:val="5"/>
    <w:rsid w:val="00680282"/>
    <w:rPr>
      <w:rFonts w:ascii="MB Corpo S Text Office" w:eastAsiaTheme="majorEastAsia" w:hAnsi="MB Corpo S Text Office" w:cstheme="majorBidi"/>
      <w:sz w:val="21"/>
      <w:szCs w:val="26"/>
    </w:rPr>
  </w:style>
  <w:style w:type="character" w:customStyle="1" w:styleId="Titolo3Carattere">
    <w:name w:val="Titolo 3 Carattere"/>
    <w:aliases w:val="07_Headline 3 Carattere"/>
    <w:basedOn w:val="Carpredefinitoparagrafo"/>
    <w:link w:val="Titolo3"/>
    <w:uiPriority w:val="6"/>
    <w:semiHidden/>
    <w:rsid w:val="00F07A3B"/>
    <w:rPr>
      <w:rFonts w:ascii="MB Corpo S Text Office Light" w:hAnsi="MB Corpo S Text Office Light"/>
      <w:sz w:val="21"/>
      <w:lang w:val="en-GB"/>
    </w:rPr>
  </w:style>
  <w:style w:type="paragraph" w:customStyle="1" w:styleId="08Footerarea">
    <w:name w:val="08_Footer area"/>
    <w:basedOn w:val="Normale"/>
    <w:autoRedefine/>
    <w:uiPriority w:val="7"/>
    <w:qFormat/>
    <w:rsid w:val="00A96FB3"/>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MLStat"/>
    <w:autoRedefine/>
    <w:uiPriority w:val="8"/>
    <w:qFormat/>
    <w:rsid w:val="00AB372C"/>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Headline 1 Carattere,05_Überschrift 1 Carattere"/>
    <w:basedOn w:val="Carpredefinitoparagrafo"/>
    <w:link w:val="Titolo1"/>
    <w:uiPriority w:val="4"/>
    <w:rsid w:val="00680282"/>
    <w:rPr>
      <w:rFonts w:ascii="MB Corpo A Title Cond Office" w:hAnsi="MB Corpo A Title Cond Office"/>
      <w:sz w:val="28"/>
      <w:lang w:val="en-GB"/>
    </w:rPr>
  </w:style>
  <w:style w:type="paragraph" w:customStyle="1" w:styleId="03PressInformation">
    <w:name w:val="03_Press Information"/>
    <w:basedOn w:val="Normale"/>
    <w:autoRedefine/>
    <w:uiPriority w:val="2"/>
    <w:qFormat/>
    <w:rsid w:val="002C5C33"/>
    <w:pPr>
      <w:framePr w:wrap="notBeside" w:vAnchor="page" w:hAnchor="margin" w:yAlign="top"/>
    </w:pPr>
    <w:rPr>
      <w:szCs w:val="23"/>
    </w:rPr>
  </w:style>
  <w:style w:type="paragraph" w:customStyle="1" w:styleId="04Date">
    <w:name w:val="04_Date"/>
    <w:basedOn w:val="Normale"/>
    <w:autoRedefin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Copytextbold">
    <w:name w:val="02_Copy text bold"/>
    <w:basedOn w:val="01Copytext"/>
    <w:link w:val="02CopytextboldZchn"/>
    <w:autoRedefine/>
    <w:uiPriority w:val="1"/>
    <w:qFormat/>
    <w:rsid w:val="009D3E53"/>
    <w:rPr>
      <w:rFonts w:ascii="MB Corpo S Text Office" w:hAnsi="MB Corpo S Text Office"/>
      <w:lang w:val="en-GB"/>
    </w:rPr>
  </w:style>
  <w:style w:type="character" w:customStyle="1" w:styleId="01CopytextZchn">
    <w:name w:val="01_Copy text Zchn"/>
    <w:basedOn w:val="Carpredefinitoparagrafo"/>
    <w:link w:val="01Copytext"/>
    <w:rsid w:val="00A55BC9"/>
    <w:rPr>
      <w:rFonts w:ascii="MB Corpo S Text Office Light" w:hAnsi="MB Corpo S Text Office Light"/>
      <w:sz w:val="21"/>
      <w:szCs w:val="21"/>
    </w:rPr>
  </w:style>
  <w:style w:type="character" w:customStyle="1" w:styleId="02CopytextboldZchn">
    <w:name w:val="02_Copy text bold Zchn"/>
    <w:basedOn w:val="01CopytextZchn"/>
    <w:link w:val="02Copytextbold"/>
    <w:uiPriority w:val="1"/>
    <w:rsid w:val="009D3E53"/>
    <w:rPr>
      <w:rFonts w:ascii="MB Corpo S Text Office" w:hAnsi="MB Corpo S Text Office"/>
      <w:sz w:val="21"/>
      <w:szCs w:val="21"/>
      <w:lang w:val="en-GB"/>
    </w:rPr>
  </w:style>
  <w:style w:type="paragraph" w:customStyle="1" w:styleId="10HeadlineCorporateinformation">
    <w:name w:val="10_Headline Corporate information"/>
    <w:basedOn w:val="01Copytext"/>
    <w:link w:val="10HeadlineCorporateinformationZchn"/>
    <w:autoRedefine/>
    <w:uiPriority w:val="9"/>
    <w:qFormat/>
    <w:rsid w:val="00D35DA0"/>
    <w:pPr>
      <w:spacing w:line="160" w:lineRule="exact"/>
    </w:pPr>
    <w:rPr>
      <w:rFonts w:ascii="MB Corpo S Text Office" w:hAnsi="MB Corpo S Text Office"/>
      <w:sz w:val="15"/>
      <w:szCs w:val="16"/>
    </w:rPr>
  </w:style>
  <w:style w:type="paragraph" w:customStyle="1" w:styleId="11Corporateinformation">
    <w:name w:val="11_Corporate information"/>
    <w:basedOn w:val="01Copytext"/>
    <w:link w:val="11CorporateinformationZchn"/>
    <w:autoRedefine/>
    <w:uiPriority w:val="10"/>
    <w:qFormat/>
    <w:rsid w:val="00D35DA0"/>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F07A3B"/>
    <w:rPr>
      <w:rFonts w:ascii="MB Corpo S Text Office" w:hAnsi="MB Corpo S Text Office"/>
      <w:sz w:val="15"/>
      <w:szCs w:val="16"/>
    </w:rPr>
  </w:style>
  <w:style w:type="character" w:customStyle="1" w:styleId="11CorporateinformationZchn">
    <w:name w:val="11_Corporate information Zchn"/>
    <w:basedOn w:val="01CopytextZchn"/>
    <w:link w:val="11Corporateinformation"/>
    <w:uiPriority w:val="10"/>
    <w:rsid w:val="00F07A3B"/>
    <w:rPr>
      <w:rFonts w:ascii="MB Corpo S Text Office Light" w:hAnsi="MB Corpo S Text Office Light"/>
      <w:sz w:val="15"/>
      <w:szCs w:val="21"/>
    </w:rPr>
  </w:style>
  <w:style w:type="character" w:customStyle="1" w:styleId="s2">
    <w:name w:val="s2"/>
    <w:basedOn w:val="Carpredefinitoparagrafo"/>
    <w:rsid w:val="00F07A3B"/>
  </w:style>
  <w:style w:type="paragraph" w:styleId="Intestazione">
    <w:name w:val="header"/>
    <w:basedOn w:val="Normale"/>
    <w:link w:val="IntestazioneCarattere"/>
    <w:uiPriority w:val="99"/>
    <w:unhideWhenUsed/>
    <w:rsid w:val="007F49AD"/>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F49AD"/>
    <w:rPr>
      <w:rFonts w:ascii="MB Corpo S Text Office Light" w:hAnsi="MB Corpo S Text Office Light"/>
      <w:sz w:val="21"/>
    </w:rPr>
  </w:style>
  <w:style w:type="paragraph" w:styleId="Pidipagina">
    <w:name w:val="footer"/>
    <w:basedOn w:val="Normale"/>
    <w:link w:val="PidipaginaCarattere"/>
    <w:uiPriority w:val="99"/>
    <w:unhideWhenUsed/>
    <w:rsid w:val="007F49AD"/>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7F49AD"/>
    <w:rPr>
      <w:rFonts w:ascii="MB Corpo S Text Office Light" w:hAnsi="MB Corpo S Text Office Light"/>
      <w:sz w:val="21"/>
    </w:rPr>
  </w:style>
  <w:style w:type="character" w:styleId="Collegamentoipertestuale">
    <w:name w:val="Hyperlink"/>
    <w:basedOn w:val="Carpredefinitoparagrafo"/>
    <w:uiPriority w:val="99"/>
    <w:unhideWhenUsed/>
    <w:rsid w:val="00714904"/>
    <w:rPr>
      <w:color w:val="0563C1" w:themeColor="hyperlink"/>
      <w:u w:val="single"/>
    </w:rPr>
  </w:style>
  <w:style w:type="paragraph" w:customStyle="1" w:styleId="01Flietext">
    <w:name w:val="01_Fließtext"/>
    <w:basedOn w:val="Normale"/>
    <w:link w:val="01FlietextZchn"/>
    <w:qFormat/>
    <w:rsid w:val="007175C0"/>
    <w:rPr>
      <w:szCs w:val="21"/>
    </w:rPr>
  </w:style>
  <w:style w:type="paragraph" w:customStyle="1" w:styleId="02Flietextbold">
    <w:name w:val="02_Fließtext bold"/>
    <w:basedOn w:val="01Flietext"/>
    <w:link w:val="02FlietextboldZchn"/>
    <w:uiPriority w:val="1"/>
    <w:qFormat/>
    <w:rsid w:val="007175C0"/>
    <w:rPr>
      <w:rFonts w:ascii="MB Corpo S Text Office" w:hAnsi="MB Corpo S Text Office"/>
      <w:lang w:val="en-GB"/>
    </w:rPr>
  </w:style>
  <w:style w:type="character" w:customStyle="1" w:styleId="01FlietextZchn">
    <w:name w:val="01_Fließtext Zchn"/>
    <w:basedOn w:val="Carpredefinitoparagrafo"/>
    <w:link w:val="01Flietext"/>
    <w:rsid w:val="007175C0"/>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7175C0"/>
    <w:rPr>
      <w:rFonts w:ascii="MB Corpo S Text Office" w:hAnsi="MB Corpo S Text Office"/>
      <w:sz w:val="21"/>
      <w:szCs w:val="21"/>
      <w:lang w:val="en-GB"/>
    </w:rPr>
  </w:style>
  <w:style w:type="paragraph" w:customStyle="1" w:styleId="Default">
    <w:name w:val="Default"/>
    <w:rsid w:val="006A7CFA"/>
    <w:pPr>
      <w:autoSpaceDE w:val="0"/>
      <w:autoSpaceDN w:val="0"/>
      <w:adjustRightInd w:val="0"/>
      <w:spacing w:after="0" w:line="240" w:lineRule="auto"/>
    </w:pPr>
    <w:rPr>
      <w:rFonts w:ascii="MB Corpo S Text Office" w:hAnsi="MB Corpo S Text Office" w:cs="MB Corpo S Text Office"/>
      <w:color w:val="000000"/>
      <w:sz w:val="24"/>
      <w:szCs w:val="24"/>
    </w:rPr>
  </w:style>
  <w:style w:type="paragraph" w:styleId="Testonotaapidipagina">
    <w:name w:val="footnote text"/>
    <w:basedOn w:val="Normale"/>
    <w:link w:val="TestonotaapidipaginaCarattere"/>
    <w:uiPriority w:val="99"/>
    <w:semiHidden/>
    <w:unhideWhenUsed/>
    <w:rsid w:val="006A7CF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A7CFA"/>
    <w:rPr>
      <w:rFonts w:ascii="MB Corpo S Text Office Light" w:hAnsi="MB Corpo S Text Office Light"/>
      <w:sz w:val="20"/>
      <w:szCs w:val="20"/>
    </w:rPr>
  </w:style>
  <w:style w:type="character" w:styleId="Rimandonotaapidipagina">
    <w:name w:val="footnote reference"/>
    <w:basedOn w:val="Carpredefinitoparagrafo"/>
    <w:uiPriority w:val="99"/>
    <w:semiHidden/>
    <w:unhideWhenUsed/>
    <w:rsid w:val="006A7CFA"/>
    <w:rPr>
      <w:vertAlign w:val="superscript"/>
    </w:rPr>
  </w:style>
  <w:style w:type="character" w:styleId="Rimandocommento">
    <w:name w:val="annotation reference"/>
    <w:basedOn w:val="Carpredefinitoparagrafo"/>
    <w:uiPriority w:val="99"/>
    <w:semiHidden/>
    <w:unhideWhenUsed/>
    <w:rsid w:val="006A7CFA"/>
    <w:rPr>
      <w:sz w:val="16"/>
      <w:szCs w:val="16"/>
    </w:rPr>
  </w:style>
  <w:style w:type="paragraph" w:styleId="Testocommento">
    <w:name w:val="annotation text"/>
    <w:basedOn w:val="Normale"/>
    <w:link w:val="TestocommentoCarattere"/>
    <w:uiPriority w:val="99"/>
    <w:unhideWhenUsed/>
    <w:rsid w:val="006A7CF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A7CFA"/>
    <w:rPr>
      <w:rFonts w:ascii="MB Corpo S Text Office Light" w:hAnsi="MB Corpo S Text Office Light"/>
      <w:sz w:val="20"/>
      <w:szCs w:val="20"/>
    </w:rPr>
  </w:style>
  <w:style w:type="paragraph" w:styleId="Soggettocommento">
    <w:name w:val="annotation subject"/>
    <w:basedOn w:val="Testocommento"/>
    <w:next w:val="Testocommento"/>
    <w:link w:val="SoggettocommentoCarattere"/>
    <w:uiPriority w:val="99"/>
    <w:semiHidden/>
    <w:unhideWhenUsed/>
    <w:rsid w:val="00830732"/>
    <w:rPr>
      <w:b/>
      <w:bCs/>
    </w:rPr>
  </w:style>
  <w:style w:type="character" w:customStyle="1" w:styleId="SoggettocommentoCarattere">
    <w:name w:val="Soggetto commento Carattere"/>
    <w:basedOn w:val="TestocommentoCarattere"/>
    <w:link w:val="Soggettocommento"/>
    <w:uiPriority w:val="99"/>
    <w:semiHidden/>
    <w:rsid w:val="00830732"/>
    <w:rPr>
      <w:rFonts w:ascii="MB Corpo S Text Office Light" w:hAnsi="MB Corpo S Text Office Light"/>
      <w:b/>
      <w:bCs/>
      <w:sz w:val="20"/>
      <w:szCs w:val="20"/>
    </w:rPr>
  </w:style>
  <w:style w:type="character" w:customStyle="1" w:styleId="NichtaufgelsteErwhnung2">
    <w:name w:val="Nicht aufgelöste Erwähnung2"/>
    <w:basedOn w:val="Carpredefinitoparagrafo"/>
    <w:uiPriority w:val="99"/>
    <w:semiHidden/>
    <w:unhideWhenUsed/>
    <w:rsid w:val="00487B9E"/>
    <w:rPr>
      <w:color w:val="605E5C"/>
      <w:shd w:val="clear" w:color="auto" w:fill="E1DFDD"/>
    </w:rPr>
  </w:style>
  <w:style w:type="paragraph" w:styleId="Revisione">
    <w:name w:val="Revision"/>
    <w:hidden/>
    <w:uiPriority w:val="99"/>
    <w:semiHidden/>
    <w:rsid w:val="00DA4C8C"/>
    <w:pPr>
      <w:spacing w:after="0" w:line="240" w:lineRule="auto"/>
    </w:pPr>
    <w:rPr>
      <w:rFonts w:ascii="MB Corpo S Text Office Light" w:hAnsi="MB Corpo S Text Office Light"/>
      <w:sz w:val="21"/>
    </w:rPr>
  </w:style>
  <w:style w:type="paragraph" w:styleId="Testofumetto">
    <w:name w:val="Balloon Text"/>
    <w:basedOn w:val="Normale"/>
    <w:link w:val="TestofumettoCarattere"/>
    <w:uiPriority w:val="99"/>
    <w:semiHidden/>
    <w:unhideWhenUsed/>
    <w:rsid w:val="00F244F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43026">
      <w:bodyDiv w:val="1"/>
      <w:marLeft w:val="0"/>
      <w:marRight w:val="0"/>
      <w:marTop w:val="0"/>
      <w:marBottom w:val="0"/>
      <w:divBdr>
        <w:top w:val="none" w:sz="0" w:space="0" w:color="auto"/>
        <w:left w:val="none" w:sz="0" w:space="0" w:color="auto"/>
        <w:bottom w:val="none" w:sz="0" w:space="0" w:color="auto"/>
        <w:right w:val="none" w:sz="0" w:space="0" w:color="auto"/>
      </w:divBdr>
    </w:div>
    <w:div w:id="793596459">
      <w:bodyDiv w:val="1"/>
      <w:marLeft w:val="0"/>
      <w:marRight w:val="0"/>
      <w:marTop w:val="0"/>
      <w:marBottom w:val="0"/>
      <w:divBdr>
        <w:top w:val="none" w:sz="0" w:space="0" w:color="auto"/>
        <w:left w:val="none" w:sz="0" w:space="0" w:color="auto"/>
        <w:bottom w:val="none" w:sz="0" w:space="0" w:color="auto"/>
        <w:right w:val="none" w:sz="0" w:space="0" w:color="auto"/>
      </w:divBdr>
    </w:div>
    <w:div w:id="18425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utschbach\OneDrive%20-%20OneWorkplace\PI%20Vorlagen\MB-Presseinformation_english_021720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86a7d4b1-05de-40fb-934f-2b28ad436c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6" ma:contentTypeDescription="Ein neues Dokument erstellen." ma:contentTypeScope="" ma:versionID="2a9332b7f1ef3ceba5dbe92ac88f5089">
  <xsd:schema xmlns:xsd="http://www.w3.org/2001/XMLSchema" xmlns:xs="http://www.w3.org/2001/XMLSchema" xmlns:p="http://schemas.microsoft.com/office/2006/metadata/properties" xmlns:ns2="d5750859-cd97-4dcd-a22b-9ca0e5f8714e" xmlns:ns3="f120fe50-e0e7-4a58-a92f-d8b02a3e309d" xmlns:ns4="0616c53e-4dc0-4c3e-a8b6-45ede383bdd9" xmlns:ns5="86a7d4b1-05de-40fb-934f-2b28ad436cdb" targetNamespace="http://schemas.microsoft.com/office/2006/metadata/properties" ma:root="true" ma:fieldsID="270c33f488e2e55c0080a630321f0d33" ns2:_="" ns3:_="" ns4:_="" ns5:_="">
    <xsd:import namespace="d5750859-cd97-4dcd-a22b-9ca0e5f8714e"/>
    <xsd:import namespace="f120fe50-e0e7-4a58-a92f-d8b02a3e309d"/>
    <xsd:import namespace="0616c53e-4dc0-4c3e-a8b6-45ede383bdd9"/>
    <xsd:import namespace="86a7d4b1-05de-40fb-934f-2b28ad436c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50859-cd97-4dcd-a22b-9ca0e5f87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0fe50-e0e7-4a58-a92f-d8b02a3e309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7d4b1-05de-40fb-934f-2b28ad436c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a7d4b1-05de-40fb-934f-2b28ad436cdb}"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F7F-50D5-46BD-BBA3-A38D445884A8}">
  <ds:schemaRefs>
    <ds:schemaRef ds:uri="http://schemas.microsoft.com/office/2006/metadata/properties"/>
    <ds:schemaRef ds:uri="http://schemas.microsoft.com/office/infopath/2007/PartnerControls"/>
    <ds:schemaRef ds:uri="0616c53e-4dc0-4c3e-a8b6-45ede383bdd9"/>
    <ds:schemaRef ds:uri="86a7d4b1-05de-40fb-934f-2b28ad436cdb"/>
  </ds:schemaRefs>
</ds:datastoreItem>
</file>

<file path=customXml/itemProps2.xml><?xml version="1.0" encoding="utf-8"?>
<ds:datastoreItem xmlns:ds="http://schemas.openxmlformats.org/officeDocument/2006/customXml" ds:itemID="{DE5293EC-B468-4364-8012-BDAAB0963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50859-cd97-4dcd-a22b-9ca0e5f8714e"/>
    <ds:schemaRef ds:uri="f120fe50-e0e7-4a58-a92f-d8b02a3e309d"/>
    <ds:schemaRef ds:uri="0616c53e-4dc0-4c3e-a8b6-45ede383bdd9"/>
    <ds:schemaRef ds:uri="86a7d4b1-05de-40fb-934f-2b28ad436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9DE61-3D52-4F44-ABD7-583518F1E7CB}">
  <ds:schemaRefs>
    <ds:schemaRef ds:uri="http://schemas.microsoft.com/sharepoint/v3/contenttype/forms"/>
  </ds:schemaRefs>
</ds:datastoreItem>
</file>

<file path=customXml/itemProps4.xml><?xml version="1.0" encoding="utf-8"?>
<ds:datastoreItem xmlns:ds="http://schemas.openxmlformats.org/officeDocument/2006/customXml" ds:itemID="{B2A13FED-8624-41E1-9306-3AB067FE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MB-Presseinformation_english_02172023.dotx</Template>
  <TotalTime>0</TotalTime>
  <Pages>6</Pages>
  <Words>2037</Words>
  <Characters>11611</Characters>
  <Application>Microsoft Office Word</Application>
  <DocSecurity>0</DocSecurity>
  <Lines>96</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 Information</vt:lpstr>
      <vt:lpstr>Press Information</vt:lpstr>
    </vt:vector>
  </TitlesOfParts>
  <Company>Mercedes-Benz AG</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MS/CM</dc:creator>
  <cp:keywords>, docId:55278CA9E2C9E570F86FA6BC28A82AF4</cp:keywords>
  <dc:description/>
  <cp:lastModifiedBy>Odinzoff, Vadim (183)</cp:lastModifiedBy>
  <cp:revision>8</cp:revision>
  <dcterms:created xsi:type="dcterms:W3CDTF">2023-05-10T12:13:00Z</dcterms:created>
  <dcterms:modified xsi:type="dcterms:W3CDTF">2023-05-11T13:55:00Z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