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
        <w:tblpPr w:leftFromText="142" w:rightFromText="142" w:vertAnchor="page" w:horzAnchor="margin" w:tblpY="2326"/>
        <w:tblW w:w="9905" w:type="dxa"/>
        <w:tblInd w:w="0" w:type="dxa"/>
        <w:tblLayout w:type="fixed"/>
        <w:tblLook w:val="0400" w:firstRow="0" w:lastRow="0" w:firstColumn="0" w:lastColumn="0" w:noHBand="0" w:noVBand="1"/>
      </w:tblPr>
      <w:tblGrid>
        <w:gridCol w:w="4671"/>
        <w:gridCol w:w="2524"/>
        <w:gridCol w:w="2710"/>
      </w:tblGrid>
      <w:tr w:rsidR="00E73029" w14:paraId="500202F0" w14:textId="77777777">
        <w:trPr>
          <w:trHeight w:val="649"/>
        </w:trPr>
        <w:tc>
          <w:tcPr>
            <w:tcW w:w="4671" w:type="dxa"/>
            <w:tcMar>
              <w:left w:w="0" w:type="dxa"/>
              <w:right w:w="0" w:type="dxa"/>
            </w:tcMar>
          </w:tcPr>
          <w:p w14:paraId="0FE6012F" w14:textId="77777777" w:rsidR="00E73029" w:rsidRDefault="00E73029"/>
        </w:tc>
        <w:tc>
          <w:tcPr>
            <w:tcW w:w="2524" w:type="dxa"/>
          </w:tcPr>
          <w:p w14:paraId="05C817E2" w14:textId="77777777" w:rsidR="00E73029" w:rsidRDefault="00E73029"/>
        </w:tc>
        <w:tc>
          <w:tcPr>
            <w:tcW w:w="2710" w:type="dxa"/>
            <w:tcMar>
              <w:left w:w="0" w:type="dxa"/>
              <w:right w:w="0" w:type="dxa"/>
            </w:tcMar>
            <w:vAlign w:val="bottom"/>
          </w:tcPr>
          <w:p w14:paraId="6848E83B" w14:textId="77777777" w:rsidR="00E73029" w:rsidRDefault="004327C9">
            <w:pPr>
              <w:spacing w:line="120" w:lineRule="auto"/>
              <w:rPr>
                <w:rFonts w:ascii="MB Corpo A Title Cond Office" w:eastAsia="MB Corpo A Title Cond Office" w:hAnsi="MB Corpo A Title Cond Office" w:cs="MB Corpo A Title Cond Office"/>
                <w:sz w:val="12"/>
                <w:szCs w:val="12"/>
              </w:rPr>
            </w:pPr>
            <w:r>
              <w:rPr>
                <w:rFonts w:ascii="MB Corpo A Title Cond Office" w:eastAsia="MB Corpo A Title Cond Office" w:hAnsi="MB Corpo A Title Cond Office" w:cs="MB Corpo A Title Cond Office"/>
                <w:sz w:val="12"/>
                <w:szCs w:val="12"/>
              </w:rPr>
              <w:t xml:space="preserve">   </w:t>
            </w:r>
          </w:p>
        </w:tc>
      </w:tr>
      <w:tr w:rsidR="00E73029" w14:paraId="6DE7AD85" w14:textId="77777777">
        <w:trPr>
          <w:trHeight w:val="783"/>
        </w:trPr>
        <w:tc>
          <w:tcPr>
            <w:tcW w:w="4671" w:type="dxa"/>
            <w:tcMar>
              <w:left w:w="0" w:type="dxa"/>
              <w:right w:w="0" w:type="dxa"/>
            </w:tcMar>
          </w:tcPr>
          <w:p w14:paraId="7837936A" w14:textId="77777777" w:rsidR="00E73029" w:rsidRDefault="00E73029"/>
        </w:tc>
        <w:tc>
          <w:tcPr>
            <w:tcW w:w="2524" w:type="dxa"/>
          </w:tcPr>
          <w:p w14:paraId="071F4EBC" w14:textId="77777777" w:rsidR="00E73029" w:rsidRDefault="00E73029">
            <w:pPr>
              <w:spacing w:line="283" w:lineRule="auto"/>
              <w:rPr>
                <w:rFonts w:ascii="MB Corpo S Text Office" w:eastAsia="MB Corpo S Text Office" w:hAnsi="MB Corpo S Text Office" w:cs="MB Corpo S Text Office"/>
              </w:rPr>
            </w:pPr>
          </w:p>
        </w:tc>
        <w:tc>
          <w:tcPr>
            <w:tcW w:w="2710" w:type="dxa"/>
            <w:tcMar>
              <w:left w:w="0" w:type="dxa"/>
              <w:right w:w="0" w:type="dxa"/>
            </w:tcMar>
          </w:tcPr>
          <w:p w14:paraId="571C3446" w14:textId="76717A09" w:rsidR="00E73029" w:rsidRDefault="004327C9">
            <w:pPr>
              <w:pBdr>
                <w:top w:val="nil"/>
                <w:left w:val="nil"/>
                <w:bottom w:val="nil"/>
                <w:right w:val="nil"/>
                <w:between w:val="nil"/>
              </w:pBdr>
              <w:spacing w:line="280" w:lineRule="auto"/>
              <w:rPr>
                <w:color w:val="000000"/>
              </w:rPr>
            </w:pPr>
            <w:r>
              <w:rPr>
                <w:color w:val="000000"/>
              </w:rPr>
              <w:t xml:space="preserve">Informazioni per la stampa </w:t>
            </w:r>
          </w:p>
          <w:p w14:paraId="5DBC5B2A" w14:textId="77777777" w:rsidR="00E6122A" w:rsidRDefault="00E6122A">
            <w:pPr>
              <w:pBdr>
                <w:top w:val="nil"/>
                <w:left w:val="nil"/>
                <w:bottom w:val="nil"/>
                <w:right w:val="nil"/>
                <w:between w:val="nil"/>
              </w:pBdr>
              <w:spacing w:line="180" w:lineRule="auto"/>
              <w:rPr>
                <w:color w:val="000000"/>
                <w:sz w:val="15"/>
                <w:szCs w:val="15"/>
              </w:rPr>
            </w:pPr>
          </w:p>
          <w:p w14:paraId="700E412F" w14:textId="08D0BD9B" w:rsidR="00E73029" w:rsidRDefault="00F937A1">
            <w:pPr>
              <w:pBdr>
                <w:top w:val="nil"/>
                <w:left w:val="nil"/>
                <w:bottom w:val="nil"/>
                <w:right w:val="nil"/>
                <w:between w:val="nil"/>
              </w:pBdr>
              <w:spacing w:line="180" w:lineRule="auto"/>
              <w:rPr>
                <w:color w:val="000000"/>
                <w:sz w:val="15"/>
                <w:szCs w:val="15"/>
              </w:rPr>
            </w:pPr>
            <w:r>
              <w:rPr>
                <w:color w:val="000000"/>
                <w:sz w:val="15"/>
                <w:szCs w:val="15"/>
              </w:rPr>
              <w:t>20 gennaio</w:t>
            </w:r>
            <w:r w:rsidR="004327C9">
              <w:rPr>
                <w:color w:val="000000"/>
                <w:sz w:val="15"/>
                <w:szCs w:val="15"/>
              </w:rPr>
              <w:t xml:space="preserve"> 202</w:t>
            </w:r>
            <w:r>
              <w:rPr>
                <w:color w:val="000000"/>
                <w:sz w:val="15"/>
                <w:szCs w:val="15"/>
              </w:rPr>
              <w:t>5</w:t>
            </w:r>
          </w:p>
        </w:tc>
      </w:tr>
      <w:tr w:rsidR="00E73029" w14:paraId="2519BF75" w14:textId="77777777">
        <w:trPr>
          <w:trHeight w:val="207"/>
        </w:trPr>
        <w:tc>
          <w:tcPr>
            <w:tcW w:w="4671" w:type="dxa"/>
            <w:tcMar>
              <w:left w:w="0" w:type="dxa"/>
              <w:right w:w="0" w:type="dxa"/>
            </w:tcMar>
          </w:tcPr>
          <w:p w14:paraId="6BF8B47C" w14:textId="77777777" w:rsidR="00E73029" w:rsidRDefault="00E73029">
            <w:pPr>
              <w:rPr>
                <w:rFonts w:ascii="MB Corpo S Text Office" w:eastAsia="MB Corpo S Text Office" w:hAnsi="MB Corpo S Text Office" w:cs="MB Corpo S Text Office"/>
                <w:sz w:val="18"/>
                <w:szCs w:val="18"/>
              </w:rPr>
            </w:pPr>
          </w:p>
        </w:tc>
        <w:tc>
          <w:tcPr>
            <w:tcW w:w="2524" w:type="dxa"/>
          </w:tcPr>
          <w:p w14:paraId="3F30EBEA" w14:textId="77777777" w:rsidR="00E73029" w:rsidRDefault="00E73029">
            <w:pPr>
              <w:rPr>
                <w:rFonts w:ascii="MB Corpo S Text Office" w:eastAsia="MB Corpo S Text Office" w:hAnsi="MB Corpo S Text Office" w:cs="MB Corpo S Text Office"/>
                <w:sz w:val="18"/>
                <w:szCs w:val="18"/>
              </w:rPr>
            </w:pPr>
          </w:p>
        </w:tc>
        <w:tc>
          <w:tcPr>
            <w:tcW w:w="2710" w:type="dxa"/>
            <w:tcMar>
              <w:left w:w="0" w:type="dxa"/>
              <w:right w:w="0" w:type="dxa"/>
            </w:tcMar>
          </w:tcPr>
          <w:p w14:paraId="52D73504" w14:textId="77777777" w:rsidR="00E73029" w:rsidRDefault="00E73029">
            <w:pPr>
              <w:pBdr>
                <w:top w:val="nil"/>
                <w:left w:val="nil"/>
                <w:bottom w:val="nil"/>
                <w:right w:val="nil"/>
                <w:between w:val="nil"/>
              </w:pBdr>
              <w:spacing w:line="180" w:lineRule="auto"/>
              <w:rPr>
                <w:color w:val="000000"/>
                <w:sz w:val="15"/>
                <w:szCs w:val="15"/>
              </w:rPr>
            </w:pPr>
          </w:p>
        </w:tc>
      </w:tr>
    </w:tbl>
    <w:p w14:paraId="67D2BFA5" w14:textId="522E17DE" w:rsidR="00E73029" w:rsidRDefault="00E73029">
      <w:pPr>
        <w:sectPr w:rsidR="00E73029" w:rsidSect="00C2227E">
          <w:footerReference w:type="default" r:id="rId8"/>
          <w:headerReference w:type="first" r:id="rId9"/>
          <w:footerReference w:type="first" r:id="rId10"/>
          <w:pgSz w:w="11906" w:h="16838"/>
          <w:pgMar w:top="851" w:right="652" w:bottom="369" w:left="1361" w:header="1814" w:footer="0" w:gutter="0"/>
          <w:pgNumType w:start="1"/>
          <w:cols w:space="720"/>
          <w:titlePg/>
          <w:docGrid w:linePitch="286"/>
        </w:sectPr>
      </w:pPr>
    </w:p>
    <w:p w14:paraId="1F1086FD" w14:textId="0887F02C" w:rsidR="00F937A1" w:rsidRPr="00F937A1" w:rsidRDefault="00F937A1" w:rsidP="00F937A1">
      <w:pPr>
        <w:pStyle w:val="Titolo1"/>
        <w:rPr>
          <w:sz w:val="22"/>
          <w:szCs w:val="18"/>
          <w:lang w:val="en-US"/>
        </w:rPr>
      </w:pPr>
      <w:bookmarkStart w:id="0" w:name="_Hlk162963442"/>
      <w:r w:rsidRPr="00F937A1">
        <w:rPr>
          <w:sz w:val="22"/>
          <w:szCs w:val="18"/>
          <w:lang w:val="en-US"/>
        </w:rPr>
        <w:t>Mercedes-Benz SUV Winter Experience</w:t>
      </w:r>
      <w:r>
        <w:rPr>
          <w:sz w:val="22"/>
          <w:szCs w:val="18"/>
          <w:lang w:val="en-US"/>
        </w:rPr>
        <w:t xml:space="preserve"> 2025</w:t>
      </w:r>
    </w:p>
    <w:p w14:paraId="3F99D0DA" w14:textId="25AE5601" w:rsidR="00F937A1" w:rsidRPr="00446F1B" w:rsidRDefault="00CC4797" w:rsidP="00C2227E">
      <w:pPr>
        <w:pStyle w:val="Titolo1"/>
        <w:rPr>
          <w:lang w:val="it-IT"/>
        </w:rPr>
      </w:pPr>
      <w:r w:rsidRPr="00CC4797">
        <w:rPr>
          <w:lang w:val="it-IT"/>
        </w:rPr>
        <w:t>GLE ed EQE SUV</w:t>
      </w:r>
      <w:r>
        <w:rPr>
          <w:lang w:val="it-IT"/>
        </w:rPr>
        <w:t>: l</w:t>
      </w:r>
      <w:r w:rsidR="00446F1B" w:rsidRPr="00446F1B">
        <w:rPr>
          <w:lang w:val="it-IT"/>
        </w:rPr>
        <w:t xml:space="preserve">a regina SUV della </w:t>
      </w:r>
      <w:r w:rsidR="00446F1B">
        <w:rPr>
          <w:lang w:val="it-IT"/>
        </w:rPr>
        <w:t>S</w:t>
      </w:r>
      <w:r w:rsidR="00446F1B" w:rsidRPr="00446F1B">
        <w:rPr>
          <w:lang w:val="it-IT"/>
        </w:rPr>
        <w:t>tella</w:t>
      </w:r>
      <w:r w:rsidR="00446F1B">
        <w:rPr>
          <w:lang w:val="it-IT"/>
        </w:rPr>
        <w:t xml:space="preserve"> in tutte le sue espressioni</w:t>
      </w:r>
    </w:p>
    <w:p w14:paraId="3C2554DD" w14:textId="4690E1EB" w:rsidR="009F1EEE" w:rsidRDefault="00446F1B" w:rsidP="00E6122A">
      <w:pPr>
        <w:rPr>
          <w:b/>
          <w:bCs/>
          <w:color w:val="000000"/>
        </w:rPr>
      </w:pPr>
      <w:r>
        <w:rPr>
          <w:b/>
          <w:bCs/>
          <w:color w:val="000000"/>
        </w:rPr>
        <w:t xml:space="preserve">GLE ed EQE SUV rappresentano nella gamma </w:t>
      </w:r>
      <w:r w:rsidR="000F763A">
        <w:rPr>
          <w:b/>
          <w:bCs/>
          <w:color w:val="000000"/>
        </w:rPr>
        <w:t xml:space="preserve">SUV </w:t>
      </w:r>
      <w:r w:rsidR="001F3FE3">
        <w:rPr>
          <w:b/>
          <w:bCs/>
          <w:color w:val="000000"/>
        </w:rPr>
        <w:t xml:space="preserve">di </w:t>
      </w:r>
      <w:r w:rsidR="0010703B">
        <w:rPr>
          <w:b/>
          <w:bCs/>
          <w:color w:val="000000"/>
        </w:rPr>
        <w:t xml:space="preserve">Mercedes-Benz </w:t>
      </w:r>
      <w:r>
        <w:rPr>
          <w:b/>
          <w:bCs/>
          <w:color w:val="000000"/>
        </w:rPr>
        <w:t xml:space="preserve">la massima espressione di uno dei modelli di riferimento </w:t>
      </w:r>
      <w:r w:rsidR="000F763A">
        <w:rPr>
          <w:b/>
          <w:bCs/>
          <w:color w:val="000000"/>
        </w:rPr>
        <w:t>nel mercato premium. Fin dal suo debutto, nel 1997, la Classe M ha dato origine ad un segmento di grande successo, attraverso un</w:t>
      </w:r>
      <w:r w:rsidR="00221441">
        <w:rPr>
          <w:b/>
          <w:bCs/>
          <w:color w:val="000000"/>
        </w:rPr>
        <w:t>’</w:t>
      </w:r>
      <w:r w:rsidR="000F763A">
        <w:rPr>
          <w:b/>
          <w:bCs/>
          <w:color w:val="000000"/>
        </w:rPr>
        <w:t>evoluzione ch</w:t>
      </w:r>
      <w:r w:rsidR="009F1EEE">
        <w:rPr>
          <w:b/>
          <w:bCs/>
          <w:color w:val="000000"/>
        </w:rPr>
        <w:t>e si è estesa anche al</w:t>
      </w:r>
      <w:r w:rsidR="000F763A">
        <w:rPr>
          <w:b/>
          <w:bCs/>
          <w:color w:val="000000"/>
        </w:rPr>
        <w:t>le versioni Coupé</w:t>
      </w:r>
      <w:r w:rsidR="009F1EEE">
        <w:rPr>
          <w:b/>
          <w:bCs/>
          <w:color w:val="000000"/>
        </w:rPr>
        <w:t>.</w:t>
      </w:r>
      <w:r w:rsidR="000F763A">
        <w:rPr>
          <w:b/>
          <w:bCs/>
          <w:color w:val="000000"/>
        </w:rPr>
        <w:t xml:space="preserve"> </w:t>
      </w:r>
      <w:r w:rsidR="009F1EEE">
        <w:rPr>
          <w:b/>
          <w:bCs/>
          <w:color w:val="000000"/>
        </w:rPr>
        <w:t>Oggi, la famiglia a ruota alta di Classe E può garantire ai propri clienti l’offerta più completa ed esaustiva del mercato</w:t>
      </w:r>
      <w:r w:rsidR="004228BD">
        <w:rPr>
          <w:b/>
          <w:bCs/>
          <w:color w:val="000000"/>
        </w:rPr>
        <w:t>,</w:t>
      </w:r>
      <w:r w:rsidR="009F1EEE">
        <w:rPr>
          <w:b/>
          <w:bCs/>
          <w:color w:val="000000"/>
        </w:rPr>
        <w:t xml:space="preserve"> anche in termini motorizzazioni. Mercedes-Benz è, infatti, l’unico marchio </w:t>
      </w:r>
      <w:r w:rsidR="004228BD">
        <w:rPr>
          <w:b/>
          <w:bCs/>
          <w:color w:val="000000"/>
        </w:rPr>
        <w:t>al mondo</w:t>
      </w:r>
      <w:r w:rsidR="009F1EEE">
        <w:rPr>
          <w:b/>
          <w:bCs/>
          <w:color w:val="000000"/>
        </w:rPr>
        <w:t xml:space="preserve"> ad offrire all’interno della propria gamma la tecnologia diesel plug-in</w:t>
      </w:r>
      <w:r w:rsidR="00306431">
        <w:rPr>
          <w:b/>
          <w:bCs/>
          <w:color w:val="000000"/>
        </w:rPr>
        <w:t xml:space="preserve">: una scelta che </w:t>
      </w:r>
      <w:r w:rsidR="004228BD">
        <w:rPr>
          <w:b/>
          <w:bCs/>
          <w:color w:val="000000"/>
        </w:rPr>
        <w:t>esprime</w:t>
      </w:r>
      <w:r w:rsidR="00306431">
        <w:rPr>
          <w:b/>
          <w:bCs/>
          <w:color w:val="000000"/>
        </w:rPr>
        <w:t xml:space="preserve"> il meglio dei due mondi, nel percorso verso il full electric. Una </w:t>
      </w:r>
      <w:r w:rsidR="00CC4797">
        <w:rPr>
          <w:b/>
          <w:bCs/>
          <w:color w:val="000000"/>
        </w:rPr>
        <w:t>strategia</w:t>
      </w:r>
      <w:r w:rsidR="00306431">
        <w:rPr>
          <w:b/>
          <w:bCs/>
          <w:color w:val="000000"/>
        </w:rPr>
        <w:t xml:space="preserve"> di cui </w:t>
      </w:r>
      <w:r w:rsidR="00CC4797">
        <w:rPr>
          <w:b/>
          <w:bCs/>
          <w:color w:val="000000"/>
        </w:rPr>
        <w:t>all’interno della</w:t>
      </w:r>
      <w:r w:rsidR="00306431">
        <w:rPr>
          <w:b/>
          <w:bCs/>
          <w:color w:val="000000"/>
        </w:rPr>
        <w:t xml:space="preserve"> gamma si fa ambasciatrice la EQE SUV</w:t>
      </w:r>
      <w:r w:rsidR="00CC4797">
        <w:rPr>
          <w:b/>
          <w:bCs/>
          <w:color w:val="000000"/>
        </w:rPr>
        <w:t xml:space="preserve">, </w:t>
      </w:r>
      <w:r w:rsidR="00E65312">
        <w:rPr>
          <w:b/>
          <w:bCs/>
          <w:color w:val="000000"/>
        </w:rPr>
        <w:t>l’espressione green, 100% elettrica della grande famiglia di GLE. Un</w:t>
      </w:r>
      <w:r w:rsidR="004228BD">
        <w:rPr>
          <w:b/>
          <w:bCs/>
          <w:color w:val="000000"/>
        </w:rPr>
        <w:t>’offerta che si completa attraverso la scuderia high performa</w:t>
      </w:r>
      <w:r w:rsidR="00093C43">
        <w:rPr>
          <w:b/>
          <w:bCs/>
          <w:color w:val="000000"/>
        </w:rPr>
        <w:t>n</w:t>
      </w:r>
      <w:r w:rsidR="004228BD">
        <w:rPr>
          <w:b/>
          <w:bCs/>
          <w:color w:val="000000"/>
        </w:rPr>
        <w:t xml:space="preserve">ce firmata Mercedes-AMG </w:t>
      </w:r>
      <w:r w:rsidR="00093C43">
        <w:rPr>
          <w:b/>
          <w:bCs/>
          <w:color w:val="000000"/>
        </w:rPr>
        <w:t>disponibile mild-hybrid</w:t>
      </w:r>
      <w:r w:rsidR="002D5A0A">
        <w:rPr>
          <w:b/>
          <w:bCs/>
          <w:color w:val="000000"/>
        </w:rPr>
        <w:t xml:space="preserve"> </w:t>
      </w:r>
      <w:r w:rsidR="00093C43">
        <w:rPr>
          <w:b/>
          <w:bCs/>
          <w:color w:val="000000"/>
        </w:rPr>
        <w:t>e full electric.</w:t>
      </w:r>
    </w:p>
    <w:p w14:paraId="165424F5" w14:textId="77777777" w:rsidR="00B27A73" w:rsidRDefault="00B27A73" w:rsidP="00392C4A">
      <w:pPr>
        <w:pBdr>
          <w:top w:val="nil"/>
          <w:left w:val="nil"/>
          <w:bottom w:val="nil"/>
          <w:right w:val="nil"/>
          <w:between w:val="nil"/>
        </w:pBdr>
        <w:spacing w:line="280" w:lineRule="auto"/>
        <w:rPr>
          <w:color w:val="000000"/>
        </w:rPr>
      </w:pPr>
    </w:p>
    <w:p w14:paraId="4DFCF772" w14:textId="4851445B" w:rsidR="00985C17" w:rsidRDefault="00985C17" w:rsidP="00392C4A">
      <w:pPr>
        <w:pBdr>
          <w:top w:val="nil"/>
          <w:left w:val="nil"/>
          <w:bottom w:val="nil"/>
          <w:right w:val="nil"/>
          <w:between w:val="nil"/>
        </w:pBdr>
        <w:spacing w:line="280" w:lineRule="auto"/>
        <w:rPr>
          <w:noProof/>
          <w:color w:val="000000"/>
        </w:rPr>
      </w:pPr>
      <w:r>
        <w:rPr>
          <w:color w:val="000000"/>
        </w:rPr>
        <w:t xml:space="preserve">Mai come oggi, </w:t>
      </w:r>
      <w:r w:rsidR="00B27A73">
        <w:rPr>
          <w:color w:val="000000"/>
        </w:rPr>
        <w:t>la grande famiglia di GLE è in grado di</w:t>
      </w:r>
      <w:r>
        <w:rPr>
          <w:color w:val="000000"/>
        </w:rPr>
        <w:t xml:space="preserve"> offrire così tante opportunità di scelta, non solo di modelli, ma anche di tecnologie di trazione</w:t>
      </w:r>
      <w:r w:rsidR="00B27A73">
        <w:rPr>
          <w:color w:val="000000"/>
        </w:rPr>
        <w:t xml:space="preserve">. </w:t>
      </w:r>
      <w:r>
        <w:rPr>
          <w:color w:val="000000"/>
        </w:rPr>
        <w:t>I clienti non sono tutti uguali e hanno necessità ed esigenze di mobilità che si differenziano attraverso un’ampia serie di variabili e per questo</w:t>
      </w:r>
      <w:r w:rsidR="00635C09">
        <w:rPr>
          <w:color w:val="000000"/>
        </w:rPr>
        <w:t>,</w:t>
      </w:r>
      <w:r>
        <w:rPr>
          <w:color w:val="000000"/>
        </w:rPr>
        <w:t xml:space="preserve"> </w:t>
      </w:r>
      <w:r w:rsidR="00635C09">
        <w:rPr>
          <w:color w:val="000000"/>
        </w:rPr>
        <w:t>devono</w:t>
      </w:r>
      <w:r>
        <w:rPr>
          <w:color w:val="000000"/>
        </w:rPr>
        <w:t xml:space="preserve"> poter scegliere senza condizionamenti né pregiudizi. </w:t>
      </w:r>
      <w:r w:rsidR="00B27A73">
        <w:rPr>
          <w:color w:val="000000"/>
        </w:rPr>
        <w:t>EQE, la sua versione</w:t>
      </w:r>
      <w:r>
        <w:rPr>
          <w:color w:val="000000"/>
        </w:rPr>
        <w:t xml:space="preserve"> elettric</w:t>
      </w:r>
      <w:r w:rsidR="00B27A73">
        <w:rPr>
          <w:color w:val="000000"/>
        </w:rPr>
        <w:t>a</w:t>
      </w:r>
      <w:r>
        <w:rPr>
          <w:color w:val="000000"/>
        </w:rPr>
        <w:t xml:space="preserve"> rappresenta un’opportunità e un’alternativa in più, che </w:t>
      </w:r>
      <w:r w:rsidR="00B27A73">
        <w:rPr>
          <w:color w:val="000000"/>
        </w:rPr>
        <w:t>si affianca</w:t>
      </w:r>
      <w:r>
        <w:rPr>
          <w:color w:val="000000"/>
        </w:rPr>
        <w:t xml:space="preserve"> con all’offerta di propulsori tradizionali di ultima generazione, un’estensione della gamma per una scelta tecnologica di grande valore, che guarda dritta al futuro.</w:t>
      </w:r>
    </w:p>
    <w:p w14:paraId="46F11CB8" w14:textId="77777777" w:rsidR="002D5F82" w:rsidRDefault="002D5F82" w:rsidP="00392C4A">
      <w:pPr>
        <w:pBdr>
          <w:top w:val="nil"/>
          <w:left w:val="nil"/>
          <w:bottom w:val="nil"/>
          <w:right w:val="nil"/>
          <w:between w:val="nil"/>
        </w:pBdr>
        <w:spacing w:line="280" w:lineRule="auto"/>
        <w:rPr>
          <w:noProof/>
          <w:color w:val="000000"/>
        </w:rPr>
      </w:pPr>
    </w:p>
    <w:p w14:paraId="2E082AFA" w14:textId="3D1FDF83" w:rsidR="00B27A73" w:rsidRDefault="002D5F82" w:rsidP="00392C4A">
      <w:pPr>
        <w:pBdr>
          <w:top w:val="nil"/>
          <w:left w:val="nil"/>
          <w:bottom w:val="nil"/>
          <w:right w:val="nil"/>
          <w:between w:val="nil"/>
        </w:pBdr>
        <w:spacing w:line="280" w:lineRule="auto"/>
        <w:rPr>
          <w:noProof/>
          <w:color w:val="000000"/>
        </w:rPr>
      </w:pPr>
      <w:r w:rsidRPr="002D5F82">
        <w:rPr>
          <w:noProof/>
          <w:color w:val="000000"/>
        </w:rPr>
        <w:t>Tecnologie che si traducono in scelte ponderate da parte dei clienti, sulla base de</w:t>
      </w:r>
      <w:r>
        <w:rPr>
          <w:noProof/>
          <w:color w:val="000000"/>
        </w:rPr>
        <w:t xml:space="preserve">i </w:t>
      </w:r>
      <w:r w:rsidR="00CE1153">
        <w:rPr>
          <w:noProof/>
          <w:color w:val="000000"/>
        </w:rPr>
        <w:t>propri</w:t>
      </w:r>
      <w:r>
        <w:rPr>
          <w:noProof/>
          <w:color w:val="000000"/>
        </w:rPr>
        <w:t xml:space="preserve"> bisogni</w:t>
      </w:r>
      <w:r w:rsidRPr="002D5F82">
        <w:rPr>
          <w:noProof/>
          <w:color w:val="000000"/>
        </w:rPr>
        <w:t xml:space="preserve">, anche in termini di costi di esercizio. In una simulazione basata sui consumi di modelli paragonabili tra </w:t>
      </w:r>
      <w:r>
        <w:rPr>
          <w:noProof/>
          <w:color w:val="000000"/>
        </w:rPr>
        <w:t xml:space="preserve">EQE SUV e GLE, sia Diesel tradizionale che Plug-In </w:t>
      </w:r>
      <w:r w:rsidRPr="002D5F82">
        <w:rPr>
          <w:noProof/>
          <w:color w:val="000000"/>
        </w:rPr>
        <w:t>, su una percorrenza di 20.000 km/anno, valutando tutte le soluzioni di ‘rifornimento’ ipotizzabili, emerge, infatti, una comparazione particolarmente interessant</w:t>
      </w:r>
      <w:r w:rsidR="0052409F">
        <w:rPr>
          <w:noProof/>
          <w:color w:val="000000"/>
        </w:rPr>
        <w:t>e</w:t>
      </w:r>
      <w:r w:rsidRPr="002D5F82">
        <w:rPr>
          <w:noProof/>
          <w:color w:val="000000"/>
        </w:rPr>
        <w:t>.</w:t>
      </w:r>
      <w:r w:rsidR="00B27A73" w:rsidRPr="00B27A73">
        <w:rPr>
          <w:noProof/>
          <w:color w:val="000000"/>
        </w:rPr>
        <w:t xml:space="preserve"> </w:t>
      </w:r>
    </w:p>
    <w:p w14:paraId="72EF4F23" w14:textId="77777777" w:rsidR="00B27A73" w:rsidRDefault="00B27A73" w:rsidP="00392C4A">
      <w:pPr>
        <w:pBdr>
          <w:top w:val="nil"/>
          <w:left w:val="nil"/>
          <w:bottom w:val="nil"/>
          <w:right w:val="nil"/>
          <w:between w:val="nil"/>
        </w:pBdr>
        <w:spacing w:line="280" w:lineRule="auto"/>
        <w:rPr>
          <w:noProof/>
          <w:color w:val="000000"/>
        </w:rPr>
      </w:pPr>
    </w:p>
    <w:p w14:paraId="3E795091" w14:textId="0A658015" w:rsidR="002D5F82" w:rsidRDefault="00B27A73" w:rsidP="00392C4A">
      <w:pPr>
        <w:pBdr>
          <w:top w:val="nil"/>
          <w:left w:val="nil"/>
          <w:bottom w:val="nil"/>
          <w:right w:val="nil"/>
          <w:between w:val="nil"/>
        </w:pBdr>
        <w:spacing w:line="280" w:lineRule="auto"/>
        <w:rPr>
          <w:noProof/>
          <w:color w:val="000000"/>
        </w:rPr>
      </w:pPr>
      <w:r>
        <w:rPr>
          <w:noProof/>
          <w:color w:val="000000"/>
        </w:rPr>
        <w:drawing>
          <wp:inline distT="0" distB="0" distL="0" distR="0" wp14:anchorId="68D3AD16" wp14:editId="647633CE">
            <wp:extent cx="4286896" cy="2558206"/>
            <wp:effectExtent l="0" t="0" r="0" b="0"/>
            <wp:docPr id="1064217470" name="Immagine 4" descr="Immagine che contiene testo, veicolo, Veicolo terrestre,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217470" name="Immagine 4" descr="Immagine che contiene testo, veicolo, Veicolo terrestre, schermata&#10;&#10;Descrizione generata automaticamente"/>
                    <pic:cNvPicPr/>
                  </pic:nvPicPr>
                  <pic:blipFill>
                    <a:blip r:embed="rId11">
                      <a:extLst>
                        <a:ext uri="{28A0092B-C50C-407E-A947-70E740481C1C}">
                          <a14:useLocalDpi xmlns:a14="http://schemas.microsoft.com/office/drawing/2010/main" val="0"/>
                        </a:ext>
                      </a:extLst>
                    </a:blip>
                    <a:stretch>
                      <a:fillRect/>
                    </a:stretch>
                  </pic:blipFill>
                  <pic:spPr>
                    <a:xfrm>
                      <a:off x="0" y="0"/>
                      <a:ext cx="4327546" cy="2582464"/>
                    </a:xfrm>
                    <a:prstGeom prst="rect">
                      <a:avLst/>
                    </a:prstGeom>
                  </pic:spPr>
                </pic:pic>
              </a:graphicData>
            </a:graphic>
          </wp:inline>
        </w:drawing>
      </w:r>
    </w:p>
    <w:p w14:paraId="352AB446" w14:textId="3232E6E3" w:rsidR="00EA1E19" w:rsidRDefault="00EA1E19" w:rsidP="00C2227E">
      <w:pPr>
        <w:pBdr>
          <w:top w:val="nil"/>
          <w:left w:val="nil"/>
          <w:bottom w:val="nil"/>
          <w:right w:val="nil"/>
          <w:between w:val="nil"/>
        </w:pBdr>
        <w:spacing w:line="280" w:lineRule="auto"/>
        <w:rPr>
          <w:noProof/>
          <w:color w:val="000000"/>
        </w:rPr>
      </w:pPr>
    </w:p>
    <w:p w14:paraId="7AA2CD33" w14:textId="77777777" w:rsidR="00C2227E" w:rsidRDefault="00C2227E" w:rsidP="00C2227E">
      <w:pPr>
        <w:pBdr>
          <w:top w:val="nil"/>
          <w:left w:val="nil"/>
          <w:bottom w:val="nil"/>
          <w:right w:val="nil"/>
          <w:between w:val="nil"/>
        </w:pBdr>
        <w:spacing w:line="280" w:lineRule="auto"/>
        <w:rPr>
          <w:noProof/>
          <w:color w:val="000000"/>
        </w:rPr>
      </w:pPr>
    </w:p>
    <w:p w14:paraId="6D41024D" w14:textId="77777777" w:rsidR="00C2227E" w:rsidRDefault="00C2227E" w:rsidP="00C2227E">
      <w:pPr>
        <w:pBdr>
          <w:top w:val="nil"/>
          <w:left w:val="nil"/>
          <w:bottom w:val="nil"/>
          <w:right w:val="nil"/>
          <w:between w:val="nil"/>
        </w:pBdr>
        <w:spacing w:line="280" w:lineRule="auto"/>
        <w:rPr>
          <w:color w:val="000000"/>
        </w:rPr>
      </w:pPr>
    </w:p>
    <w:p w14:paraId="3D2BBCB8" w14:textId="77777777" w:rsidR="002D5F82" w:rsidRPr="00C2227E" w:rsidRDefault="002D5F82" w:rsidP="002D5F82">
      <w:pPr>
        <w:pBdr>
          <w:top w:val="nil"/>
          <w:left w:val="nil"/>
          <w:bottom w:val="nil"/>
          <w:right w:val="nil"/>
          <w:between w:val="nil"/>
        </w:pBdr>
        <w:spacing w:line="280" w:lineRule="auto"/>
        <w:rPr>
          <w:color w:val="000000"/>
        </w:rPr>
      </w:pPr>
      <w:r w:rsidRPr="00C2227E">
        <w:rPr>
          <w:color w:val="000000"/>
        </w:rPr>
        <w:t>Nello studio sono stati presi in considerazione i seguenti parametri:</w:t>
      </w:r>
    </w:p>
    <w:p w14:paraId="51F3B1A4" w14:textId="77777777" w:rsidR="002D5F82" w:rsidRPr="00C2227E" w:rsidRDefault="002D5F82" w:rsidP="002D5F82">
      <w:pPr>
        <w:pBdr>
          <w:top w:val="nil"/>
          <w:left w:val="nil"/>
          <w:bottom w:val="nil"/>
          <w:right w:val="nil"/>
          <w:between w:val="nil"/>
        </w:pBdr>
        <w:spacing w:line="280" w:lineRule="auto"/>
        <w:rPr>
          <w:color w:val="000000"/>
        </w:rPr>
      </w:pPr>
      <w:r w:rsidRPr="00C2227E">
        <w:rPr>
          <w:color w:val="000000"/>
        </w:rPr>
        <w:t>-</w:t>
      </w:r>
      <w:r w:rsidRPr="00C2227E">
        <w:rPr>
          <w:color w:val="000000"/>
        </w:rPr>
        <w:tab/>
        <w:t>Consumo per 20.000 km EQE 350+: 4.200 kWh</w:t>
      </w:r>
    </w:p>
    <w:p w14:paraId="0CF2AF68" w14:textId="77777777" w:rsidR="002D5F82" w:rsidRPr="00C2227E" w:rsidRDefault="002D5F82" w:rsidP="002D5F82">
      <w:pPr>
        <w:pBdr>
          <w:top w:val="nil"/>
          <w:left w:val="nil"/>
          <w:bottom w:val="nil"/>
          <w:right w:val="nil"/>
          <w:between w:val="nil"/>
        </w:pBdr>
        <w:spacing w:line="280" w:lineRule="auto"/>
        <w:rPr>
          <w:color w:val="000000"/>
        </w:rPr>
      </w:pPr>
      <w:r w:rsidRPr="00C2227E">
        <w:rPr>
          <w:color w:val="000000"/>
        </w:rPr>
        <w:t>-</w:t>
      </w:r>
      <w:r w:rsidRPr="00C2227E">
        <w:rPr>
          <w:color w:val="000000"/>
        </w:rPr>
        <w:tab/>
        <w:t>Consumo per 20.000 km GLE 350de: 2.420 kWh</w:t>
      </w:r>
    </w:p>
    <w:p w14:paraId="553FDF8E" w14:textId="77777777" w:rsidR="002D5F82" w:rsidRPr="00C2227E" w:rsidRDefault="002D5F82" w:rsidP="002D5F82">
      <w:pPr>
        <w:pBdr>
          <w:top w:val="nil"/>
          <w:left w:val="nil"/>
          <w:bottom w:val="nil"/>
          <w:right w:val="nil"/>
          <w:between w:val="nil"/>
        </w:pBdr>
        <w:spacing w:line="280" w:lineRule="auto"/>
        <w:rPr>
          <w:color w:val="000000"/>
        </w:rPr>
      </w:pPr>
      <w:r w:rsidRPr="00C2227E">
        <w:rPr>
          <w:color w:val="000000"/>
        </w:rPr>
        <w:t>-</w:t>
      </w:r>
      <w:r w:rsidRPr="00C2227E">
        <w:rPr>
          <w:color w:val="000000"/>
        </w:rPr>
        <w:tab/>
        <w:t>Costo medio fotovoltaico 12 kWh con accumulo 20 kWh e wallbox netto bonus: 17.000 euro</w:t>
      </w:r>
    </w:p>
    <w:p w14:paraId="0E701BF6" w14:textId="77777777" w:rsidR="002D5F82" w:rsidRPr="00C2227E" w:rsidRDefault="002D5F82" w:rsidP="002D5F82">
      <w:pPr>
        <w:pBdr>
          <w:top w:val="nil"/>
          <w:left w:val="nil"/>
          <w:bottom w:val="nil"/>
          <w:right w:val="nil"/>
          <w:between w:val="nil"/>
        </w:pBdr>
        <w:spacing w:line="280" w:lineRule="auto"/>
        <w:rPr>
          <w:color w:val="000000"/>
        </w:rPr>
      </w:pPr>
      <w:r w:rsidRPr="00C2227E">
        <w:rPr>
          <w:color w:val="000000"/>
        </w:rPr>
        <w:t>-</w:t>
      </w:r>
      <w:r w:rsidRPr="00C2227E">
        <w:rPr>
          <w:color w:val="000000"/>
        </w:rPr>
        <w:tab/>
        <w:t>Durata 10 anni ed erogazione energia 16.000 kWh/anno</w:t>
      </w:r>
    </w:p>
    <w:p w14:paraId="7DED69E1" w14:textId="77777777" w:rsidR="002D5F82" w:rsidRPr="00C2227E" w:rsidRDefault="002D5F82" w:rsidP="002D5F82">
      <w:pPr>
        <w:pBdr>
          <w:top w:val="nil"/>
          <w:left w:val="nil"/>
          <w:bottom w:val="nil"/>
          <w:right w:val="nil"/>
          <w:between w:val="nil"/>
        </w:pBdr>
        <w:spacing w:line="280" w:lineRule="auto"/>
        <w:rPr>
          <w:color w:val="000000"/>
        </w:rPr>
      </w:pPr>
      <w:r w:rsidRPr="00C2227E">
        <w:rPr>
          <w:color w:val="000000"/>
        </w:rPr>
        <w:t>-</w:t>
      </w:r>
      <w:r w:rsidRPr="00C2227E">
        <w:rPr>
          <w:color w:val="000000"/>
        </w:rPr>
        <w:tab/>
        <w:t>Prezzo medio energia domestica diretta da gestore: 0,25 E/kWh</w:t>
      </w:r>
    </w:p>
    <w:p w14:paraId="1803E1D0" w14:textId="77777777" w:rsidR="002D5F82" w:rsidRPr="00C2227E" w:rsidRDefault="002D5F82" w:rsidP="002D5F82">
      <w:pPr>
        <w:pBdr>
          <w:top w:val="nil"/>
          <w:left w:val="nil"/>
          <w:bottom w:val="nil"/>
          <w:right w:val="nil"/>
          <w:between w:val="nil"/>
        </w:pBdr>
        <w:spacing w:line="280" w:lineRule="auto"/>
        <w:rPr>
          <w:color w:val="000000"/>
        </w:rPr>
      </w:pPr>
      <w:r w:rsidRPr="00C2227E">
        <w:rPr>
          <w:color w:val="000000"/>
        </w:rPr>
        <w:t>-</w:t>
      </w:r>
      <w:r w:rsidRPr="00C2227E">
        <w:rPr>
          <w:color w:val="000000"/>
        </w:rPr>
        <w:tab/>
        <w:t>Prezzo ricarica ‘on the road’ e domestica: 0,60 E/kWh</w:t>
      </w:r>
    </w:p>
    <w:p w14:paraId="67FAB2D0" w14:textId="77777777" w:rsidR="002D5F82" w:rsidRPr="00C2227E" w:rsidRDefault="002D5F82" w:rsidP="002D5F82">
      <w:pPr>
        <w:pBdr>
          <w:top w:val="nil"/>
          <w:left w:val="nil"/>
          <w:bottom w:val="nil"/>
          <w:right w:val="nil"/>
          <w:between w:val="nil"/>
        </w:pBdr>
        <w:spacing w:line="280" w:lineRule="auto"/>
        <w:rPr>
          <w:color w:val="000000"/>
        </w:rPr>
      </w:pPr>
      <w:r w:rsidRPr="00C2227E">
        <w:rPr>
          <w:color w:val="000000"/>
        </w:rPr>
        <w:t>-</w:t>
      </w:r>
      <w:r w:rsidRPr="00C2227E">
        <w:rPr>
          <w:color w:val="000000"/>
        </w:rPr>
        <w:tab/>
        <w:t>Prezzo medio bolli e benzina e Diesel aprile 2024</w:t>
      </w:r>
    </w:p>
    <w:p w14:paraId="17AAD5FE" w14:textId="77777777" w:rsidR="002D5F82" w:rsidRPr="00C2227E" w:rsidRDefault="002D5F82" w:rsidP="002D5F82">
      <w:pPr>
        <w:pBdr>
          <w:top w:val="nil"/>
          <w:left w:val="nil"/>
          <w:bottom w:val="nil"/>
          <w:right w:val="nil"/>
          <w:between w:val="nil"/>
        </w:pBdr>
        <w:spacing w:line="280" w:lineRule="auto"/>
        <w:rPr>
          <w:color w:val="000000"/>
        </w:rPr>
      </w:pPr>
      <w:r w:rsidRPr="00C2227E">
        <w:rPr>
          <w:color w:val="000000"/>
        </w:rPr>
        <w:t>-</w:t>
      </w:r>
      <w:r w:rsidRPr="00C2227E">
        <w:rPr>
          <w:color w:val="000000"/>
        </w:rPr>
        <w:tab/>
        <w:t>Differenza prezzo tra endotermico ed elettrico</w:t>
      </w:r>
    </w:p>
    <w:p w14:paraId="0FE0317E" w14:textId="1A9E0BFA" w:rsidR="002D5F82" w:rsidRPr="00C2227E" w:rsidRDefault="002D5F82" w:rsidP="002D5F82">
      <w:pPr>
        <w:pBdr>
          <w:top w:val="nil"/>
          <w:left w:val="nil"/>
          <w:bottom w:val="nil"/>
          <w:right w:val="nil"/>
          <w:between w:val="nil"/>
        </w:pBdr>
        <w:spacing w:line="280" w:lineRule="auto"/>
        <w:rPr>
          <w:color w:val="000000"/>
        </w:rPr>
      </w:pPr>
      <w:r w:rsidRPr="00C2227E">
        <w:rPr>
          <w:color w:val="000000"/>
        </w:rPr>
        <w:t>-</w:t>
      </w:r>
      <w:r w:rsidRPr="00C2227E">
        <w:rPr>
          <w:color w:val="000000"/>
        </w:rPr>
        <w:tab/>
        <w:t>Per plug-in stima</w:t>
      </w:r>
      <w:r w:rsidR="008775B9" w:rsidRPr="00C2227E">
        <w:rPr>
          <w:color w:val="000000"/>
        </w:rPr>
        <w:t>to</w:t>
      </w:r>
      <w:r w:rsidRPr="00C2227E">
        <w:rPr>
          <w:color w:val="000000"/>
        </w:rPr>
        <w:t xml:space="preserve"> utilizzo 50% elettrico / 50% endotermico</w:t>
      </w:r>
    </w:p>
    <w:p w14:paraId="26D75570" w14:textId="77777777" w:rsidR="002D5F82" w:rsidRPr="00C2227E" w:rsidRDefault="002D5F82" w:rsidP="002D5F82">
      <w:pPr>
        <w:pBdr>
          <w:top w:val="nil"/>
          <w:left w:val="nil"/>
          <w:bottom w:val="nil"/>
          <w:right w:val="nil"/>
          <w:between w:val="nil"/>
        </w:pBdr>
        <w:spacing w:line="280" w:lineRule="auto"/>
        <w:rPr>
          <w:color w:val="000000"/>
        </w:rPr>
      </w:pPr>
    </w:p>
    <w:p w14:paraId="2DF5790A" w14:textId="77777777" w:rsidR="002D5F82" w:rsidRPr="00C2227E" w:rsidRDefault="002D5F82" w:rsidP="002D5F82">
      <w:pPr>
        <w:pBdr>
          <w:top w:val="nil"/>
          <w:left w:val="nil"/>
          <w:bottom w:val="nil"/>
          <w:right w:val="nil"/>
          <w:between w:val="nil"/>
        </w:pBdr>
        <w:spacing w:line="280" w:lineRule="auto"/>
        <w:rPr>
          <w:color w:val="000000"/>
        </w:rPr>
      </w:pPr>
      <w:r w:rsidRPr="00C2227E">
        <w:rPr>
          <w:color w:val="000000"/>
        </w:rPr>
        <w:t xml:space="preserve">Non sono stati considerati i differenti costi di manutenzione, di parcheggi ed ingressi in Ztl. </w:t>
      </w:r>
    </w:p>
    <w:p w14:paraId="3D3135D2" w14:textId="552959D5" w:rsidR="00C2227E" w:rsidRPr="00C2227E" w:rsidRDefault="002D5F82" w:rsidP="002D5F82">
      <w:pPr>
        <w:pBdr>
          <w:top w:val="nil"/>
          <w:left w:val="nil"/>
          <w:bottom w:val="nil"/>
          <w:right w:val="nil"/>
          <w:between w:val="nil"/>
        </w:pBdr>
        <w:spacing w:line="280" w:lineRule="auto"/>
        <w:rPr>
          <w:color w:val="000000"/>
        </w:rPr>
      </w:pPr>
      <w:r w:rsidRPr="00C2227E">
        <w:rPr>
          <w:color w:val="000000"/>
        </w:rPr>
        <w:t>Per rendere la simulazione il più possibile attendibile sono state applicate compensazioni rispetto al gap di prezzo endotermica/elettrica, e ai vantaggi di esenzione fiscale (bollo) dei modelli elettrici vs quelli a combustione interna.</w:t>
      </w:r>
    </w:p>
    <w:p w14:paraId="2E6817BF" w14:textId="77777777" w:rsidR="00C2227E" w:rsidRDefault="00C2227E">
      <w:pPr>
        <w:spacing w:line="280" w:lineRule="auto"/>
        <w:rPr>
          <w:color w:val="000000"/>
          <w:sz w:val="18"/>
          <w:szCs w:val="18"/>
        </w:rPr>
      </w:pPr>
      <w:r>
        <w:rPr>
          <w:color w:val="000000"/>
          <w:sz w:val="18"/>
          <w:szCs w:val="18"/>
        </w:rPr>
        <w:br w:type="page"/>
      </w:r>
    </w:p>
    <w:p w14:paraId="0B36481C" w14:textId="10F8F478" w:rsidR="00C2227E" w:rsidRPr="00C2227E" w:rsidRDefault="00C2227E" w:rsidP="00C2227E">
      <w:pPr>
        <w:spacing w:after="280"/>
        <w:outlineLvl w:val="0"/>
        <w:rPr>
          <w:rFonts w:ascii="MB Corpo A Title Cond Office" w:eastAsiaTheme="minorHAnsi" w:hAnsi="MB Corpo A Title Cond Office" w:cstheme="minorBidi"/>
          <w:sz w:val="28"/>
          <w:szCs w:val="22"/>
          <w:lang w:val="en-US" w:eastAsia="en-US"/>
        </w:rPr>
      </w:pPr>
      <w:r w:rsidRPr="00C2227E">
        <w:rPr>
          <w:rFonts w:ascii="MB Corpo A Title Cond Office" w:eastAsiaTheme="minorHAnsi" w:hAnsi="MB Corpo A Title Cond Office" w:cstheme="minorBidi"/>
          <w:sz w:val="28"/>
          <w:szCs w:val="22"/>
          <w:lang w:val="en-US" w:eastAsia="en-US"/>
        </w:rPr>
        <w:lastRenderedPageBreak/>
        <w:t>Mercedes-Benz GLE: regina S</w:t>
      </w:r>
      <w:r>
        <w:rPr>
          <w:rFonts w:ascii="MB Corpo A Title Cond Office" w:eastAsiaTheme="minorHAnsi" w:hAnsi="MB Corpo A Title Cond Office" w:cstheme="minorBidi"/>
          <w:sz w:val="28"/>
          <w:szCs w:val="22"/>
          <w:lang w:val="en-US" w:eastAsia="en-US"/>
        </w:rPr>
        <w:t>UV</w:t>
      </w:r>
    </w:p>
    <w:p w14:paraId="3C791B96" w14:textId="2D3FC5DF" w:rsidR="00C2227E" w:rsidRPr="00C2227E" w:rsidRDefault="00C2227E" w:rsidP="00C2227E">
      <w:pPr>
        <w:numPr>
          <w:ilvl w:val="0"/>
          <w:numId w:val="5"/>
        </w:numPr>
        <w:rPr>
          <w:rFonts w:ascii="MB Corpo S Text Office" w:eastAsiaTheme="minorHAnsi" w:hAnsi="MB Corpo S Text Office" w:cstheme="minorBidi"/>
          <w:lang w:eastAsia="en-US"/>
        </w:rPr>
      </w:pPr>
      <w:r w:rsidRPr="00C2227E">
        <w:rPr>
          <w:rFonts w:ascii="MB Corpo S Text Office" w:eastAsiaTheme="minorHAnsi" w:hAnsi="MB Corpo S Text Office" w:cstheme="minorBidi"/>
          <w:lang w:eastAsia="en-US"/>
        </w:rPr>
        <w:t>Elettrificat</w:t>
      </w:r>
      <w:r w:rsidR="00CE1153">
        <w:rPr>
          <w:rFonts w:ascii="MB Corpo S Text Office" w:eastAsiaTheme="minorHAnsi" w:hAnsi="MB Corpo S Text Office" w:cstheme="minorBidi"/>
          <w:lang w:eastAsia="en-US"/>
        </w:rPr>
        <w:t>a</w:t>
      </w:r>
      <w:r w:rsidRPr="00C2227E">
        <w:rPr>
          <w:rFonts w:ascii="MB Corpo S Text Office" w:eastAsiaTheme="minorHAnsi" w:hAnsi="MB Corpo S Text Office" w:cstheme="minorBidi"/>
          <w:lang w:eastAsia="en-US"/>
        </w:rPr>
        <w:t>: nuovi modelli diesel con sistema a 48 volt e nuovi ibridi plug-in.</w:t>
      </w:r>
    </w:p>
    <w:p w14:paraId="0D2412ED" w14:textId="77777777" w:rsidR="00C2227E" w:rsidRPr="00C2227E" w:rsidRDefault="00C2227E" w:rsidP="00C2227E">
      <w:pPr>
        <w:numPr>
          <w:ilvl w:val="0"/>
          <w:numId w:val="5"/>
        </w:numPr>
        <w:rPr>
          <w:rFonts w:ascii="MB Corpo S Text Office" w:eastAsiaTheme="minorHAnsi" w:hAnsi="MB Corpo S Text Office" w:cstheme="minorBidi"/>
          <w:lang w:eastAsia="en-US"/>
        </w:rPr>
      </w:pPr>
      <w:r w:rsidRPr="00C2227E">
        <w:rPr>
          <w:rFonts w:ascii="MB Corpo S Text Office" w:eastAsiaTheme="minorHAnsi" w:hAnsi="MB Corpo S Text Office" w:cstheme="minorBidi"/>
          <w:lang w:eastAsia="en-US"/>
        </w:rPr>
        <w:t xml:space="preserve">Icona off-road: nuove funzioni digitalizzate per l'utilizzo in fuoristrada e per il rimorchio. </w:t>
      </w:r>
    </w:p>
    <w:p w14:paraId="3BF6C1E0" w14:textId="77777777" w:rsidR="00C2227E" w:rsidRPr="00C2227E" w:rsidRDefault="00C2227E" w:rsidP="00C2227E">
      <w:pPr>
        <w:numPr>
          <w:ilvl w:val="0"/>
          <w:numId w:val="5"/>
        </w:numPr>
        <w:rPr>
          <w:rFonts w:ascii="MB Corpo S Text Office" w:eastAsiaTheme="minorHAnsi" w:hAnsi="MB Corpo S Text Office" w:cstheme="minorBidi"/>
          <w:lang w:eastAsia="en-US"/>
        </w:rPr>
      </w:pPr>
      <w:r w:rsidRPr="00C2227E">
        <w:rPr>
          <w:rFonts w:ascii="MB Corpo S Text Office" w:eastAsiaTheme="minorHAnsi" w:hAnsi="MB Corpo S Text Office" w:cstheme="minorBidi"/>
          <w:lang w:eastAsia="en-US"/>
        </w:rPr>
        <w:t>Sistema di infotainment MBUX (Mercedes-Benz User Experience) ancora più intelligente.</w:t>
      </w:r>
    </w:p>
    <w:p w14:paraId="04787590" w14:textId="77777777" w:rsidR="00C2227E" w:rsidRPr="00C2227E" w:rsidRDefault="00C2227E" w:rsidP="00C2227E">
      <w:pPr>
        <w:rPr>
          <w:rFonts w:eastAsiaTheme="minorHAnsi" w:cstheme="minorBidi"/>
          <w:lang w:eastAsia="en-US"/>
        </w:rPr>
      </w:pPr>
    </w:p>
    <w:p w14:paraId="1C42B7DB" w14:textId="7FD10608" w:rsidR="00C2227E" w:rsidRPr="00C2227E" w:rsidRDefault="00CE1153" w:rsidP="00C2227E">
      <w:pPr>
        <w:spacing w:after="280"/>
        <w:rPr>
          <w:rFonts w:eastAsiaTheme="minorHAnsi" w:cstheme="minorBidi"/>
          <w:lang w:eastAsia="en-US"/>
        </w:rPr>
      </w:pPr>
      <w:r>
        <w:rPr>
          <w:rFonts w:eastAsiaTheme="minorHAnsi" w:cstheme="minorBidi"/>
          <w:lang w:eastAsia="en-US"/>
        </w:rPr>
        <w:t xml:space="preserve">La </w:t>
      </w:r>
      <w:r w:rsidR="00C2227E" w:rsidRPr="00C2227E">
        <w:rPr>
          <w:rFonts w:eastAsiaTheme="minorHAnsi" w:cstheme="minorBidi"/>
          <w:lang w:eastAsia="en-US"/>
        </w:rPr>
        <w:t>Mercedes-Benz GLE e la sua declinazione più sportiva, la GLE Coupé, sono adatte alla famiglia, al tempo libero, ai lunghi viaggi, con un’importante capacità di carico. La trazione 4MATIC, di serie in Europa, garantisce piena sicurezza e piacere di guida anche in condizioni di scarsa trazione o su terreni fuoristrada con pendenze fino al 100%. Un carico di traino fino a 3,5 tonnellate consente di trainare un rimorchio per cavalli o un'auto d'epoca di valore.</w:t>
      </w:r>
    </w:p>
    <w:p w14:paraId="46941C48" w14:textId="77777777" w:rsidR="00C2227E" w:rsidRPr="00C2227E" w:rsidRDefault="00C2227E" w:rsidP="00C2227E">
      <w:pPr>
        <w:spacing w:after="280"/>
        <w:rPr>
          <w:rFonts w:eastAsiaTheme="minorHAnsi" w:cstheme="minorBidi"/>
          <w:lang w:eastAsia="en-US"/>
        </w:rPr>
      </w:pPr>
      <w:r w:rsidRPr="00C2227E">
        <w:rPr>
          <w:rFonts w:eastAsiaTheme="minorHAnsi" w:cstheme="minorBidi"/>
          <w:lang w:eastAsia="en-US"/>
        </w:rPr>
        <w:t xml:space="preserve">Un profondo restyling che ha aggiornato gli esterni, gli interni, la tecnologia e le dotazioni della generazione di modelli lanciata nel 2018. La gamma di motori è ora interamente elettrificata e comprende mild hybrid con sistema a 48 volt e generatore di avviamento integrato (ISG) e ibridi plug-in di quarta generazione. La maggior parte dei modelli ha ora una potenza maggiore rispetto alle versioni precedenti che con GLE 400 e 4MATIC cresce di ben 30 kW (dettagli per la versione SUV: consumo di carburante combinato, ponderato (WLTP): 10,3-9,2 l/100 km, emissioni di CO2 combinate, ponderate (WLTP): 234-209 g/km, consumo di energia combinato, ponderato (WLTP): 27,3-24,7 kWh/100 km). </w:t>
      </w:r>
    </w:p>
    <w:p w14:paraId="1D7829B9" w14:textId="1F348F3B" w:rsidR="00C2227E" w:rsidRPr="00C2227E" w:rsidRDefault="00C2227E" w:rsidP="00C2227E">
      <w:pPr>
        <w:spacing w:after="280"/>
        <w:rPr>
          <w:rFonts w:eastAsiaTheme="minorHAnsi" w:cstheme="minorBidi"/>
          <w:lang w:eastAsia="en-US"/>
        </w:rPr>
      </w:pPr>
      <w:r w:rsidRPr="00C2227E">
        <w:rPr>
          <w:rFonts w:eastAsiaTheme="minorHAnsi" w:cstheme="minorBidi"/>
          <w:lang w:eastAsia="en-US"/>
        </w:rPr>
        <w:t>Il pacchetto di assistenza alla guida offre ulteriori funzioni specifiche migliorate, ad esempio per l'Active Distance Assist DISTRONIC, l'Active Steering Assist e il Traffic Sign Assist. Il pacchetto parcheggio con telecamera a 360° supporta il conducente nelle manovre di ingresso e uscita dai parcheggi. Un'altra novità è la funzione ‘cofano trasparente’. Se il programma di guida fuoristrada è attivato, il display centrale mostra una vista virtuale sotto la parte anteriore del veicolo, facilitando notevolmente le manovre su terreni scoscesi. Tra le funzioni utili per il traino vi sono il Trailer Manoeuvring Assist, il menu Trailer aggiornato sul display centrale e il Trailer route planner. Quest'ultimo può essere utilizzato per trovare percorsi ottimizzati quando si viaggia con un rimorchio.</w:t>
      </w:r>
      <w:r>
        <w:rPr>
          <w:rFonts w:eastAsiaTheme="minorHAnsi" w:cstheme="minorBidi"/>
          <w:lang w:eastAsia="en-US"/>
        </w:rPr>
        <w:t xml:space="preserve"> </w:t>
      </w:r>
      <w:r w:rsidRPr="00C2227E">
        <w:rPr>
          <w:rFonts w:eastAsiaTheme="minorHAnsi" w:cstheme="minorBidi"/>
          <w:lang w:eastAsia="en-US"/>
        </w:rPr>
        <w:t xml:space="preserve">La discendenza </w:t>
      </w:r>
      <w:r>
        <w:rPr>
          <w:rFonts w:eastAsiaTheme="minorHAnsi" w:cstheme="minorBidi"/>
          <w:lang w:eastAsia="en-US"/>
        </w:rPr>
        <w:t>di</w:t>
      </w:r>
      <w:r w:rsidRPr="00C2227E">
        <w:rPr>
          <w:rFonts w:eastAsiaTheme="minorHAnsi" w:cstheme="minorBidi"/>
          <w:lang w:eastAsia="en-US"/>
        </w:rPr>
        <w:t xml:space="preserve"> GLE inizia con la Classe M, con cui Mercedes-Benz ha inaugurato nel 1997 il segmento dei SUV premium. Un successo globale proseguito con la GLE, lanciata nel 2015. L'attuale serie di modelli ha debuttato nel 2018. GLE e GLE Coupé sono prodotte nello stabilimento Mercedes-Benz di Tuscaloosa (USA).</w:t>
      </w:r>
    </w:p>
    <w:p w14:paraId="6BA91F28" w14:textId="77777777" w:rsidR="00C2227E" w:rsidRPr="00C2227E" w:rsidRDefault="00C2227E" w:rsidP="00C2227E">
      <w:pPr>
        <w:spacing w:line="240" w:lineRule="auto"/>
        <w:rPr>
          <w:rFonts w:eastAsiaTheme="minorHAnsi" w:cstheme="minorBidi"/>
          <w:b/>
          <w:lang w:eastAsia="en-US"/>
        </w:rPr>
      </w:pPr>
      <w:r w:rsidRPr="00C2227E">
        <w:rPr>
          <w:rFonts w:eastAsiaTheme="minorHAnsi" w:cstheme="minorBidi"/>
          <w:b/>
          <w:lang w:eastAsia="en-US"/>
        </w:rPr>
        <w:t>Equipaggiamento: progettato per l'uso in fuoristrada e il traino di un rimorchio</w:t>
      </w:r>
    </w:p>
    <w:p w14:paraId="521D2110" w14:textId="77777777" w:rsidR="00C2227E" w:rsidRPr="00C2227E" w:rsidRDefault="00C2227E" w:rsidP="00C2227E">
      <w:pPr>
        <w:spacing w:line="240" w:lineRule="auto"/>
        <w:rPr>
          <w:rFonts w:eastAsiaTheme="minorHAnsi" w:cstheme="minorBidi"/>
          <w:lang w:eastAsia="en-US"/>
        </w:rPr>
      </w:pPr>
      <w:r w:rsidRPr="00C2227E">
        <w:rPr>
          <w:rFonts w:eastAsiaTheme="minorHAnsi" w:cstheme="minorBidi"/>
          <w:lang w:eastAsia="en-US"/>
        </w:rPr>
        <w:t xml:space="preserve">La maggior parte dei conducenti di una GLE viaggia solo su strade asfaltate o su terreni off-road da facili a moderatamente difficili. Mercedes Benz ha quindi ridefinito la portata del pacchetto Off-Road Engineering per poterlo offrire a un prezzo molto più basso per le versioni con motore esclusivamente a combustione interna. I componenti includono una protezione antincastro e, in combinazione con le sospensioni pneumatiche AIRMATIC (optional), 30 millimetri in più di altezza da terra. </w:t>
      </w:r>
    </w:p>
    <w:p w14:paraId="428A536E" w14:textId="77777777" w:rsidR="00C2227E" w:rsidRPr="00C2227E" w:rsidRDefault="00C2227E" w:rsidP="00C2227E">
      <w:pPr>
        <w:spacing w:line="240" w:lineRule="auto"/>
        <w:rPr>
          <w:rFonts w:eastAsiaTheme="minorHAnsi" w:cstheme="minorBidi"/>
          <w:lang w:eastAsia="en-US"/>
        </w:rPr>
      </w:pPr>
    </w:p>
    <w:p w14:paraId="4FAF7D06" w14:textId="77777777" w:rsidR="00C2227E" w:rsidRPr="00C2227E" w:rsidRDefault="00C2227E" w:rsidP="00C2227E">
      <w:pPr>
        <w:spacing w:line="240" w:lineRule="auto"/>
        <w:rPr>
          <w:rFonts w:eastAsiaTheme="minorHAnsi" w:cstheme="minorBidi"/>
          <w:lang w:eastAsia="en-US"/>
        </w:rPr>
      </w:pPr>
      <w:r w:rsidRPr="00C2227E">
        <w:rPr>
          <w:rFonts w:eastAsiaTheme="minorHAnsi" w:cstheme="minorBidi"/>
          <w:lang w:eastAsia="en-US"/>
        </w:rPr>
        <w:t>La modalità ‘Off-Road’ dell'attuale generazione di MBUX trasforma contenuti speciali come pendenza, angolo di rollio, bussola e angolo di sterzata in un'esperienza visiva. In combinazione con il pacchetto parcheggio opzionale con telecamera a 360°, offre la funzione ‘cofano trasparente’. Quando la modalità Off-Road è attiva, il display centrale mostra una vista virtuale sotto la parte anteriore del veicolo, comprese le ruote anteriori e la loro posizione di sterzata. La vista è composta dalle immagini della telecamera a 360°. Il ‘cofano trasparente’ è estremamente utile: consente al conducente di individuare meglio gli ostacoli, come grandi pietre o buche profonde, che si trovano sulla sua strada. Questa funzione offre vantaggi anche durante la guida su rampe o salite.</w:t>
      </w:r>
    </w:p>
    <w:p w14:paraId="1A5C35C2" w14:textId="77777777" w:rsidR="00C2227E" w:rsidRPr="00C2227E" w:rsidRDefault="00C2227E" w:rsidP="00C2227E">
      <w:pPr>
        <w:spacing w:line="240" w:lineRule="auto"/>
        <w:rPr>
          <w:rFonts w:eastAsiaTheme="minorHAnsi" w:cstheme="minorBidi"/>
          <w:lang w:eastAsia="en-US"/>
        </w:rPr>
      </w:pPr>
    </w:p>
    <w:p w14:paraId="5E872080" w14:textId="77777777" w:rsidR="00C2227E" w:rsidRPr="00C2227E" w:rsidRDefault="00C2227E" w:rsidP="00C2227E">
      <w:pPr>
        <w:spacing w:line="240" w:lineRule="auto"/>
        <w:rPr>
          <w:rFonts w:eastAsiaTheme="minorHAnsi" w:cstheme="minorBidi"/>
          <w:lang w:eastAsia="en-US"/>
        </w:rPr>
      </w:pPr>
      <w:r w:rsidRPr="00C2227E">
        <w:rPr>
          <w:rFonts w:eastAsiaTheme="minorHAnsi" w:cstheme="minorBidi"/>
          <w:lang w:eastAsia="en-US"/>
        </w:rPr>
        <w:t xml:space="preserve">GLE vanta una capacità di traino ancora più elevata: la trazione integrale e il rapporto di trasmissione appositamente studiato consentono un'elevata capacità di traino, fino a 3,5 tonnellate, e un peso della lingua fino a 140 kg. Il gancio di traino completamente elettrico è particolarmente pratico: tramite un pulsante nel portellone posteriore o un pannello sul display centrale, il collo sferico con la presa per l'impianto elettrico del rimorchio viene estratto da sotto la vettura premendo un pulsante e fissato automaticamente in posizione </w:t>
      </w:r>
      <w:r w:rsidRPr="00C2227E">
        <w:rPr>
          <w:rFonts w:eastAsiaTheme="minorHAnsi" w:cstheme="minorBidi"/>
          <w:lang w:eastAsia="en-US"/>
        </w:rPr>
        <w:lastRenderedPageBreak/>
        <w:t>di lavoro. Dopo l'uso, si ritrae in posizione di riposo dietro il paraurti con la stessa facilità. Una caratteristica speciale è prevista anche per coloro che non usano il gancio per trainare un rimorchio, ma per trasportare biciclette, ad esempio: il gancio per rimorchio è dotato, infatti, di due bulloni supplementari sul collo della sfera per trasportare in modo sicuro un portabiciclette omologato. La sua capacità di carico è di 100 kg: ciò significa che è possibile trasportare anche le biciclette elettriche.</w:t>
      </w:r>
    </w:p>
    <w:p w14:paraId="00F6C437" w14:textId="77777777" w:rsidR="00C2227E" w:rsidRPr="00C2227E" w:rsidRDefault="00C2227E" w:rsidP="00C2227E">
      <w:pPr>
        <w:spacing w:line="240" w:lineRule="auto"/>
        <w:rPr>
          <w:rFonts w:eastAsiaTheme="minorHAnsi" w:cstheme="minorBidi"/>
          <w:lang w:eastAsia="en-US"/>
        </w:rPr>
      </w:pPr>
    </w:p>
    <w:p w14:paraId="15D2332C" w14:textId="77777777" w:rsidR="00C2227E" w:rsidRPr="00C2227E" w:rsidRDefault="00C2227E" w:rsidP="00C2227E">
      <w:pPr>
        <w:spacing w:line="240" w:lineRule="auto"/>
        <w:rPr>
          <w:rFonts w:eastAsiaTheme="minorHAnsi" w:cstheme="minorBidi"/>
          <w:lang w:eastAsia="en-US"/>
        </w:rPr>
      </w:pPr>
      <w:r w:rsidRPr="00C2227E">
        <w:rPr>
          <w:rFonts w:eastAsiaTheme="minorHAnsi" w:cstheme="minorBidi"/>
          <w:lang w:eastAsia="en-US"/>
        </w:rPr>
        <w:t>Una novità per GLE e GLE Coupé è il Trailer route planner per il sistema di navigazione: sul display centrale è possibile pianificare percorsi adatti alla guida con un rimorchio precedentemente definito, che non comportino grandi deviazioni o perdite di tempo. Tra l'altro, vengono prese in considerazione le larghezze e le altezze del percorso, nonché le limitazioni di peso. La definizione del rimorchio avviene tramite il menu Rimorchio del MBUX. Questo appare automaticamente non appena un rimorchio viene collegato elettricamente al veicolo. È possibile scegliere tra portabiciclette e due dimensioni di rimorchio e anche impostare la velocità, ad esempio 80 o 100 km/h in Germania. Il pianificatore del percorso del rimorchio tiene conto di queste informazioni. Particolarmente utile, il Traffic Sign Assist visualizza solo le velocità consentite per la combinazione auto/rimorchio. E se il DISTRONIC e l'Active Speed Limit Assist sono attivati, il veicolo accelera solo fino al limite di velocità corrispondente.</w:t>
      </w:r>
    </w:p>
    <w:p w14:paraId="3C01D383" w14:textId="77777777" w:rsidR="00C2227E" w:rsidRPr="00C2227E" w:rsidRDefault="00C2227E" w:rsidP="00C2227E">
      <w:pPr>
        <w:spacing w:line="240" w:lineRule="auto"/>
        <w:rPr>
          <w:rFonts w:eastAsiaTheme="minorHAnsi" w:cstheme="minorBidi"/>
          <w:lang w:eastAsia="en-US"/>
        </w:rPr>
      </w:pPr>
    </w:p>
    <w:p w14:paraId="2D1C143B" w14:textId="77777777" w:rsidR="00C2227E" w:rsidRPr="00C2227E" w:rsidRDefault="00C2227E" w:rsidP="00C2227E">
      <w:pPr>
        <w:spacing w:line="240" w:lineRule="auto"/>
        <w:rPr>
          <w:rFonts w:eastAsiaTheme="minorHAnsi" w:cstheme="minorBidi"/>
          <w:lang w:eastAsia="en-US"/>
        </w:rPr>
      </w:pPr>
      <w:r w:rsidRPr="00C2227E">
        <w:rPr>
          <w:rFonts w:eastAsiaTheme="minorHAnsi" w:cstheme="minorBidi"/>
          <w:lang w:eastAsia="en-US"/>
        </w:rPr>
        <w:t>Il dispositivo di assistenza alla manovra del rimorchio ampliato funziona ora tramite un sistema basato su telecamera ed è quindi adatto anche ai rimorchi dotati di un proprio dispositivo di stabilizzazione contro i movimenti di rollio. Inoltre, rende le manovre con il rimorchio ancora più semplici, comode e sicure. Il sistema regola automaticamente l'angolo di sterzata del veicolo trainante fino a una velocità di 5 km/h e una pendenza in salita fino al 15%. È inoltre integrato nel sistema MBUX e può essere utilizzato in modo intuitivo tramite il touchscreen. Oltre a stabilizzare la combinazione in retromarcia, il sistema è in grado di guidarla in curve fino a 90 gradi liberamente selezionabili. Lo sterzo del veicolo trainante viene azionato automaticamente in modo da mantenere l'angolo selezionato. Ciò consente un posizionamento più preciso del rimorchio.  Il conducente può anche selezionare una funzione corrispondente quando il rimorchio ha raggiunto la direzione desiderata e deve fare retromarcia in linea retta. L'intero processo di manovra può essere seguito da diverse prospettive di ripresa sul display centrale. Le linee guida dinamiche indicano il percorso da seguire e la larghezza del veicolo. Il sistema deve essere brevemente istruito, tuttavia, per la misurazione visiva della lunghezza del timone non sono necessarie marcature sul rimorchio. Il sistema di assistenza alle manovre di rimorchio è un optional e può essere sbloccato come aggiornamento "Over the Air" (OTA) dopo l'acquisto della GLE.</w:t>
      </w:r>
    </w:p>
    <w:p w14:paraId="2940F01B" w14:textId="77777777" w:rsidR="00C2227E" w:rsidRPr="00C2227E" w:rsidRDefault="00C2227E" w:rsidP="00C2227E">
      <w:pPr>
        <w:spacing w:after="280"/>
        <w:rPr>
          <w:rFonts w:eastAsiaTheme="minorHAnsi" w:cstheme="minorBidi"/>
          <w:lang w:eastAsia="en-US"/>
        </w:rPr>
      </w:pPr>
      <w:r w:rsidRPr="00C2227E">
        <w:rPr>
          <w:rFonts w:eastAsiaTheme="minorHAnsi" w:cstheme="minorBidi"/>
          <w:lang w:eastAsia="en-US"/>
        </w:rPr>
        <w:t xml:space="preserve">Grazie ai sensori surround migliorati, i sistemi di parcheggio offrono al conducente un aiuto ancora più efficiente durante le manovre. Integrati nel sistema MBUX, possono essere utilizzati in modo più intuitivo e rapido. A differenza del modello precedente, l'Active Steering Assist rimane ora attivo anche in modalità di traino. Il sistema aiuta il conducente a mantenere automaticamente la corsia, anche in curva. </w:t>
      </w:r>
    </w:p>
    <w:p w14:paraId="3B47F907" w14:textId="77777777" w:rsidR="00C2227E" w:rsidRPr="00C2227E" w:rsidRDefault="00C2227E" w:rsidP="00C2227E">
      <w:pPr>
        <w:spacing w:line="240" w:lineRule="auto"/>
        <w:rPr>
          <w:rFonts w:eastAsiaTheme="minorHAnsi" w:cstheme="minorBidi"/>
          <w:b/>
          <w:szCs w:val="22"/>
          <w:lang w:eastAsia="en-US"/>
        </w:rPr>
      </w:pPr>
      <w:r w:rsidRPr="00C2227E">
        <w:rPr>
          <w:rFonts w:eastAsiaTheme="minorHAnsi" w:cstheme="minorBidi"/>
          <w:b/>
          <w:szCs w:val="22"/>
          <w:lang w:eastAsia="en-US"/>
        </w:rPr>
        <w:t>Design degli esterni</w:t>
      </w:r>
    </w:p>
    <w:p w14:paraId="53294461" w14:textId="77777777" w:rsidR="00C2227E" w:rsidRPr="00C2227E" w:rsidRDefault="00C2227E" w:rsidP="00C2227E">
      <w:pPr>
        <w:spacing w:line="240" w:lineRule="auto"/>
        <w:rPr>
          <w:rFonts w:eastAsiaTheme="minorHAnsi" w:cstheme="minorBidi"/>
          <w:szCs w:val="22"/>
          <w:lang w:eastAsia="en-US"/>
        </w:rPr>
      </w:pPr>
      <w:r w:rsidRPr="00C2227E">
        <w:rPr>
          <w:rFonts w:eastAsiaTheme="minorHAnsi" w:cstheme="minorBidi"/>
          <w:szCs w:val="22"/>
          <w:lang w:eastAsia="en-US"/>
        </w:rPr>
        <w:t>Una serie di precise modifiche agli esterni conferiscono a SUV GLE e GLE Coupé un aspetto decisamente più moderno. Il nuovo paraurti anteriore offre una maggiore presenza visiva. Due feritoie orizzontali con inserti cromati attraversano la griglia del radiatore del GLE. La griglia delle prese d'aria esterne è stata dotata di un'aletta orizzontale cromata. Il cosiddetto light flare dei fari è una caratteristica di Mercedes-Benz. Con i fari LED High Performance di serie, due punti luce completano la caratteristica firma stilistica delle luci diurne, mentre con il MULTIBEAM LED opzionale i punti luce sono quattro. I designer hanno rivisto anche l'interno delle luci posteriori: sulla GLE, la scritta luminosa è formata da due blocchi orizzontali, sulla GLE Coupé da due barre.</w:t>
      </w:r>
    </w:p>
    <w:p w14:paraId="713117F9" w14:textId="77777777" w:rsidR="00C2227E" w:rsidRPr="00C2227E" w:rsidRDefault="00C2227E" w:rsidP="00C2227E">
      <w:pPr>
        <w:spacing w:line="240" w:lineRule="auto"/>
        <w:rPr>
          <w:rFonts w:eastAsiaTheme="minorHAnsi" w:cstheme="minorBidi"/>
          <w:szCs w:val="22"/>
          <w:lang w:eastAsia="en-US"/>
        </w:rPr>
      </w:pPr>
    </w:p>
    <w:p w14:paraId="0371AA64" w14:textId="77777777" w:rsidR="00C2227E" w:rsidRPr="00C2227E" w:rsidRDefault="00C2227E" w:rsidP="00C2227E">
      <w:pPr>
        <w:spacing w:after="280"/>
        <w:rPr>
          <w:rFonts w:eastAsiaTheme="minorHAnsi" w:cstheme="minorBidi"/>
          <w:szCs w:val="22"/>
          <w:lang w:eastAsia="en-US"/>
        </w:rPr>
      </w:pPr>
      <w:r w:rsidRPr="00C2227E">
        <w:rPr>
          <w:rFonts w:eastAsiaTheme="minorHAnsi" w:cstheme="minorBidi"/>
          <w:szCs w:val="22"/>
          <w:lang w:eastAsia="en-US"/>
        </w:rPr>
        <w:t>Gli esterni AMG Line sono ora di serie sulla GLE Coupé. Gli elementi di questa linea includono la griglia a diamante con pattern Mercedes-Benz cromato, la grembiulatura anteriore AMG con elemento cromato, i pannelli laterali AMG e i rivestimenti dei passaruota nel colore del veicolo, nonché la grembiulatura posteriore AMG con inserto in look diffusore.</w:t>
      </w:r>
    </w:p>
    <w:p w14:paraId="3AA2666A" w14:textId="77777777" w:rsidR="00C2227E" w:rsidRPr="00C2227E" w:rsidRDefault="00C2227E" w:rsidP="00C2227E">
      <w:pPr>
        <w:spacing w:after="280"/>
        <w:rPr>
          <w:rFonts w:eastAsiaTheme="minorHAnsi" w:cstheme="minorBidi"/>
          <w:szCs w:val="22"/>
          <w:lang w:eastAsia="en-US"/>
        </w:rPr>
      </w:pPr>
      <w:r w:rsidRPr="00C2227E">
        <w:rPr>
          <w:rFonts w:eastAsiaTheme="minorHAnsi" w:cstheme="minorBidi"/>
          <w:szCs w:val="22"/>
          <w:lang w:eastAsia="en-US"/>
        </w:rPr>
        <w:t xml:space="preserve">Entrano a far parte dell’offerta cromatica per i clienti di GLE il blu sodalite metallizzato e l’alpin grey solid MANUFAKTUR . Due cerchi in lega leggera da 19 e 20 pollici, ottimizzati dal punto di vista aerodinamico e caratterizzati da una finitura lucida e da un design a cinque doppie razze, completano la gamma di opzioni per </w:t>
      </w:r>
      <w:r w:rsidRPr="00C2227E">
        <w:rPr>
          <w:rFonts w:eastAsiaTheme="minorHAnsi" w:cstheme="minorBidi"/>
          <w:szCs w:val="22"/>
          <w:lang w:eastAsia="en-US"/>
        </w:rPr>
        <w:lastRenderedPageBreak/>
        <w:t xml:space="preserve">GLE. Gli esterni AMG Line presentano anche un nuovo design dei cerchi da 21 pollici. L'illuminazione ambientale con proiezione animata del motivo Mercedes-Benz è ora disponibile come optional. </w:t>
      </w:r>
    </w:p>
    <w:p w14:paraId="033FD12B" w14:textId="77777777" w:rsidR="00C2227E" w:rsidRPr="00C2227E" w:rsidRDefault="00C2227E" w:rsidP="00C2227E">
      <w:pPr>
        <w:spacing w:line="240" w:lineRule="auto"/>
        <w:rPr>
          <w:rFonts w:eastAsiaTheme="minorHAnsi" w:cstheme="minorBidi"/>
          <w:b/>
          <w:szCs w:val="22"/>
          <w:lang w:eastAsia="en-US"/>
        </w:rPr>
      </w:pPr>
      <w:r w:rsidRPr="00C2227E">
        <w:rPr>
          <w:rFonts w:eastAsiaTheme="minorHAnsi" w:cstheme="minorBidi"/>
          <w:b/>
          <w:szCs w:val="22"/>
          <w:lang w:eastAsia="en-US"/>
        </w:rPr>
        <w:t>Interni: i dettagli esclusivi della Mercedes-Maybach GLS e della Mercedes Classe S</w:t>
      </w:r>
    </w:p>
    <w:p w14:paraId="42481E3C" w14:textId="77777777" w:rsidR="00C2227E" w:rsidRPr="00C2227E" w:rsidRDefault="00C2227E" w:rsidP="00C2227E">
      <w:pPr>
        <w:spacing w:line="240" w:lineRule="auto"/>
        <w:rPr>
          <w:rFonts w:eastAsiaTheme="minorHAnsi" w:cstheme="minorBidi"/>
          <w:szCs w:val="22"/>
          <w:lang w:eastAsia="en-US"/>
        </w:rPr>
      </w:pPr>
      <w:r w:rsidRPr="00C2227E">
        <w:rPr>
          <w:rFonts w:eastAsiaTheme="minorHAnsi" w:cstheme="minorBidi"/>
          <w:szCs w:val="22"/>
          <w:lang w:eastAsia="en-US"/>
        </w:rPr>
        <w:t>A bordo di GLE e GLE Coupé debutta il volante di ultima generazione con superfici sensoriali sulle razze orizzontali. Grazie agli elementi tattili a destra e a sinistra, il guidatore può comandare il display lato guida e quello centrale direttamente dal volante. Una caratteristica particolare dell'abitacolo è il look cromato delle bocchette d'aria centrali e laterali. In precedenza erano bordate di nero, ma ora le lamelle sono galvanizzate in vero metallo, come nella Mercedes-Maybach GLS. Per quanto riguarda i colori degli interni, sono state aggiunte le combinazioni di equipaggiamento beige catalano/nero (GLE SUV) e marrone bahia/nero (GLE SUV e GLE Coupé). Particolarmente sportivi sono gli allestimenti nero/rosso classico disponibili esclusivamente per la coupé e in combinazione con AMG Line.</w:t>
      </w:r>
    </w:p>
    <w:p w14:paraId="63BCC5CE" w14:textId="77777777" w:rsidR="00C2227E" w:rsidRPr="00C2227E" w:rsidRDefault="00C2227E" w:rsidP="00C2227E">
      <w:pPr>
        <w:spacing w:line="240" w:lineRule="auto"/>
        <w:rPr>
          <w:rFonts w:eastAsiaTheme="minorHAnsi" w:cstheme="minorBidi"/>
          <w:szCs w:val="22"/>
          <w:lang w:eastAsia="en-US"/>
        </w:rPr>
      </w:pPr>
    </w:p>
    <w:p w14:paraId="5BFD50CB" w14:textId="77777777" w:rsidR="00C2227E" w:rsidRPr="00C2227E" w:rsidRDefault="00C2227E" w:rsidP="00C2227E">
      <w:pPr>
        <w:spacing w:after="280"/>
        <w:rPr>
          <w:rFonts w:eastAsiaTheme="minorHAnsi" w:cstheme="minorBidi"/>
          <w:szCs w:val="22"/>
          <w:lang w:eastAsia="en-US"/>
        </w:rPr>
      </w:pPr>
      <w:r w:rsidRPr="00C2227E">
        <w:rPr>
          <w:rFonts w:eastAsiaTheme="minorHAnsi" w:cstheme="minorBidi"/>
          <w:szCs w:val="22"/>
          <w:lang w:eastAsia="en-US"/>
        </w:rPr>
        <w:t>La gamma di allestimenti continua a essere ampiamente diversificata tra classica e progressive. Già noto per la Mercedes-Maybach GLS, l'allestimento ‘MANUFAKTUR piano lacquer black flowing lines’ è ora disponibile anche per GLE e GLE Coupé. Se si scelgono gli allestimenti neri, i sedili sono disponibili con finitura in pelle nappa. Per quanto riguarda l'illuminazione ambientale, è possibile scegliere gli stessi colori e le stesse palette cromatiche della Classe S. Nel bracciolo posteriore sono disponibili due porte USB (opzionali) con una potenza di 100 W come pratiche opzioni di ricarica.</w:t>
      </w:r>
    </w:p>
    <w:p w14:paraId="2011573C" w14:textId="77777777" w:rsidR="00C2227E" w:rsidRPr="00C2227E" w:rsidRDefault="00C2227E" w:rsidP="00C2227E">
      <w:pPr>
        <w:spacing w:after="280"/>
        <w:rPr>
          <w:rFonts w:eastAsiaTheme="minorHAnsi" w:cstheme="minorBidi"/>
          <w:szCs w:val="22"/>
          <w:lang w:eastAsia="en-US"/>
        </w:rPr>
      </w:pPr>
      <w:r w:rsidRPr="00C2227E">
        <w:rPr>
          <w:rFonts w:eastAsiaTheme="minorHAnsi" w:cstheme="minorBidi"/>
          <w:szCs w:val="22"/>
          <w:lang w:eastAsia="en-US"/>
        </w:rPr>
        <w:t>L'impianto audio premium Burmester® surround sound system, è ora dotato anche della configurazione sonora personale e dell'esperienza audio immersiva Dolby Atmos. Con il servizio ‘Online Music’, Mercedes-Benz ha integrato in modo completo molti fornitori di musica in streaming nel sistema di infotainment MBUX. 13 altoparlanti, 13 canali di amplificazione separati e una potenza di sistema di 590 watt sono altre caratteristiche del sistema audio surround Burmester®.</w:t>
      </w:r>
    </w:p>
    <w:p w14:paraId="544C6A51" w14:textId="77777777" w:rsidR="00C2227E" w:rsidRPr="00C2227E" w:rsidRDefault="00C2227E" w:rsidP="00C2227E">
      <w:pPr>
        <w:spacing w:after="280"/>
        <w:rPr>
          <w:rFonts w:eastAsiaTheme="minorHAnsi" w:cstheme="minorBidi"/>
          <w:szCs w:val="22"/>
          <w:lang w:eastAsia="en-US"/>
        </w:rPr>
      </w:pPr>
      <w:r w:rsidRPr="00C2227E">
        <w:rPr>
          <w:rFonts w:eastAsiaTheme="minorHAnsi" w:cstheme="minorBidi"/>
          <w:szCs w:val="22"/>
          <w:lang w:eastAsia="en-US"/>
        </w:rPr>
        <w:t>Un nuovo optional è l'ENERGIZING AIR CONTROL. Il sistema monitora la qualità dell'aria utilizzando sensori di qualità dell'aria e di particelle fini. Un sistema di filtri a due stadi riduce le particelle fini e gran parte degli altri componenti inquinanti. A seconda del valore misurato, il veicolo passa in modo intelligente dalla modalità di aria fresca a quella di ricircolo dell'aria.</w:t>
      </w:r>
    </w:p>
    <w:p w14:paraId="1297973F" w14:textId="77777777" w:rsidR="00C2227E" w:rsidRPr="00C2227E" w:rsidRDefault="00C2227E" w:rsidP="00C2227E">
      <w:pPr>
        <w:rPr>
          <w:rFonts w:eastAsiaTheme="minorHAnsi" w:cstheme="minorBidi"/>
          <w:b/>
          <w:szCs w:val="22"/>
          <w:lang w:eastAsia="en-US"/>
        </w:rPr>
      </w:pPr>
      <w:r w:rsidRPr="00C2227E">
        <w:rPr>
          <w:rFonts w:eastAsiaTheme="minorHAnsi" w:cstheme="minorBidi"/>
          <w:b/>
          <w:szCs w:val="22"/>
          <w:lang w:eastAsia="en-US"/>
        </w:rPr>
        <w:t>Ultima generazione di MBUX: intuitivo e capace di apprendere</w:t>
      </w:r>
    </w:p>
    <w:p w14:paraId="5C91FBFD" w14:textId="77777777" w:rsidR="00C2227E" w:rsidRPr="00C2227E" w:rsidRDefault="00C2227E" w:rsidP="00C2227E">
      <w:pPr>
        <w:rPr>
          <w:rFonts w:eastAsiaTheme="minorHAnsi" w:cstheme="minorBidi"/>
          <w:szCs w:val="22"/>
          <w:lang w:eastAsia="en-US"/>
        </w:rPr>
      </w:pPr>
      <w:r w:rsidRPr="00C2227E">
        <w:rPr>
          <w:rFonts w:eastAsiaTheme="minorHAnsi" w:cstheme="minorBidi"/>
          <w:szCs w:val="22"/>
          <w:lang w:eastAsia="en-US"/>
        </w:rPr>
        <w:t>Con la seconda generazione del sistema di infotainment MBUX (Mercedes-Benz User Experience), anche GLE e GLE Coupé si aggiornano. L'abitacolo del veicolo diventa ancora più digitale e intelligente, poiché sia l'hardware che il software hanno fatto passi da gigante: numerose funzioni del veicolo e del comfort possono essere controllate sugli schermi LCD con visualizzazioni brillanti. Le dimensioni del display del guidatore e di quello centrale, ciascuno di 12,3 pollici, sono state mantenute. Il display centrale può essere utilizzato direttamente e comodamente come touchscreen. Apple Car Play e Android Auto sono ora disponibili in modalità wireless.</w:t>
      </w:r>
    </w:p>
    <w:p w14:paraId="677D0A46" w14:textId="77777777" w:rsidR="00C2227E" w:rsidRPr="00C2227E" w:rsidRDefault="00C2227E" w:rsidP="00C2227E">
      <w:pPr>
        <w:rPr>
          <w:rFonts w:eastAsiaTheme="minorHAnsi" w:cstheme="minorBidi"/>
          <w:szCs w:val="22"/>
          <w:lang w:eastAsia="en-US"/>
        </w:rPr>
      </w:pPr>
    </w:p>
    <w:p w14:paraId="430018D0" w14:textId="77777777" w:rsidR="00C2227E" w:rsidRPr="00C2227E" w:rsidRDefault="00C2227E" w:rsidP="00C2227E">
      <w:pPr>
        <w:spacing w:after="280"/>
        <w:rPr>
          <w:rFonts w:eastAsiaTheme="minorHAnsi" w:cstheme="minorBidi"/>
          <w:szCs w:val="22"/>
          <w:lang w:eastAsia="en-US"/>
        </w:rPr>
      </w:pPr>
      <w:r w:rsidRPr="00C2227E">
        <w:rPr>
          <w:rFonts w:eastAsiaTheme="minorHAnsi" w:cstheme="minorBidi"/>
          <w:szCs w:val="22"/>
          <w:lang w:eastAsia="en-US"/>
        </w:rPr>
        <w:t>I due display offrono un'esperienza olistica ed estetica, offrendo le informazioni in modo strutturato e chiaramente definito. L'aspetto può essere personalizzato con un totale di tre stili di visualizzazione (classic, sporty, discreet) e quattro modalità (navigazione, assistenza, servizio, fuoristrada).</w:t>
      </w:r>
    </w:p>
    <w:p w14:paraId="2FA80CC1" w14:textId="77777777" w:rsidR="00C2227E" w:rsidRDefault="00C2227E" w:rsidP="00C2227E">
      <w:pPr>
        <w:spacing w:line="240" w:lineRule="auto"/>
        <w:rPr>
          <w:rFonts w:eastAsiaTheme="minorHAnsi" w:cstheme="minorBidi"/>
          <w:b/>
          <w:lang w:eastAsia="en-US"/>
        </w:rPr>
      </w:pPr>
    </w:p>
    <w:p w14:paraId="1CFBF8B8" w14:textId="77777777" w:rsidR="00C2227E" w:rsidRDefault="00C2227E" w:rsidP="00C2227E">
      <w:pPr>
        <w:spacing w:line="240" w:lineRule="auto"/>
        <w:rPr>
          <w:rFonts w:eastAsiaTheme="minorHAnsi" w:cstheme="minorBidi"/>
          <w:b/>
          <w:lang w:eastAsia="en-US"/>
        </w:rPr>
      </w:pPr>
    </w:p>
    <w:p w14:paraId="75C4C74A" w14:textId="5CFE25C6" w:rsidR="00C2227E" w:rsidRPr="00C2227E" w:rsidRDefault="00C2227E" w:rsidP="00C2227E">
      <w:pPr>
        <w:spacing w:line="240" w:lineRule="auto"/>
        <w:rPr>
          <w:rFonts w:eastAsiaTheme="minorHAnsi" w:cstheme="minorBidi"/>
          <w:b/>
          <w:lang w:eastAsia="en-US"/>
        </w:rPr>
      </w:pPr>
      <w:r w:rsidRPr="00C2227E">
        <w:rPr>
          <w:rFonts w:eastAsiaTheme="minorHAnsi" w:cstheme="minorBidi"/>
          <w:b/>
          <w:lang w:eastAsia="en-US"/>
        </w:rPr>
        <w:t>Hey Mercedes: l'assistente vocale sempre più smart</w:t>
      </w:r>
    </w:p>
    <w:p w14:paraId="191E5906" w14:textId="77777777" w:rsidR="00C2227E" w:rsidRPr="00C2227E" w:rsidRDefault="00C2227E" w:rsidP="00C2227E">
      <w:pPr>
        <w:spacing w:line="240" w:lineRule="auto"/>
        <w:rPr>
          <w:rFonts w:eastAsiaTheme="minorHAnsi" w:cstheme="minorBidi"/>
          <w:lang w:eastAsia="en-US"/>
        </w:rPr>
      </w:pPr>
      <w:r w:rsidRPr="00C2227E">
        <w:rPr>
          <w:rFonts w:eastAsiaTheme="minorHAnsi" w:cstheme="minorBidi"/>
          <w:lang w:eastAsia="en-US"/>
        </w:rPr>
        <w:t xml:space="preserve">L'assistente vocale "Hey Mercedes" diventa più interattivo e capace di apprendere attivando i servizi online dell'App Mercedes me. Inoltre, è possibile attivare alcune azioni anche senza la parola chiave "Hey Mercedes". Tra queste, ad esempio, c'è la possibilità di rispondere a una chiamata telefonica. Hey Mercedes spiega anche le funzioni del veicolo quando si sente il comando ‘Help’ e fornisce assistenza quando si chiede, ad esempio, come collegare uno smartphone via Bluetooth o dove si trova la cassetta di pronto soccorso. Hey Mercedes </w:t>
      </w:r>
      <w:r w:rsidRPr="00C2227E">
        <w:rPr>
          <w:rFonts w:eastAsiaTheme="minorHAnsi" w:cstheme="minorBidi"/>
          <w:lang w:eastAsia="en-US"/>
        </w:rPr>
        <w:lastRenderedPageBreak/>
        <w:t>riconosce persino la posizione degli occupanti. Inoltre, altre funzioni del veicolo, come l'illuminazione interna o le tendine, possono ora essere controllate con un comando vocale.</w:t>
      </w:r>
    </w:p>
    <w:p w14:paraId="3C49E776" w14:textId="77777777" w:rsidR="00C2227E" w:rsidRPr="00C2227E" w:rsidRDefault="00C2227E" w:rsidP="00C2227E">
      <w:pPr>
        <w:spacing w:line="240" w:lineRule="auto"/>
        <w:rPr>
          <w:rFonts w:eastAsiaTheme="minorHAnsi" w:cstheme="minorBidi"/>
          <w:lang w:eastAsia="en-US"/>
        </w:rPr>
      </w:pPr>
    </w:p>
    <w:p w14:paraId="7A41811D" w14:textId="77777777" w:rsidR="00C2227E" w:rsidRPr="00C2227E" w:rsidRDefault="00C2227E" w:rsidP="00C2227E">
      <w:pPr>
        <w:spacing w:line="240" w:lineRule="auto"/>
        <w:rPr>
          <w:rFonts w:eastAsiaTheme="minorHAnsi" w:cstheme="minorBidi"/>
          <w:b/>
          <w:lang w:eastAsia="en-US"/>
        </w:rPr>
      </w:pPr>
      <w:r w:rsidRPr="00C2227E">
        <w:rPr>
          <w:rFonts w:eastAsiaTheme="minorHAnsi" w:cstheme="minorBidi"/>
          <w:b/>
          <w:lang w:eastAsia="en-US"/>
        </w:rPr>
        <w:t>Smart Home: comfort operativo a distanza</w:t>
      </w:r>
    </w:p>
    <w:p w14:paraId="3E034147" w14:textId="77777777" w:rsidR="00C2227E" w:rsidRPr="00C2227E" w:rsidRDefault="00C2227E" w:rsidP="00C2227E">
      <w:pPr>
        <w:spacing w:after="280"/>
        <w:rPr>
          <w:rFonts w:eastAsiaTheme="minorHAnsi" w:cstheme="minorBidi"/>
          <w:lang w:eastAsia="en-US"/>
        </w:rPr>
      </w:pPr>
      <w:r w:rsidRPr="00C2227E">
        <w:rPr>
          <w:rFonts w:eastAsiaTheme="minorHAnsi" w:cstheme="minorBidi"/>
          <w:lang w:eastAsia="en-US"/>
        </w:rPr>
        <w:t xml:space="preserve">Con la funzione MBUX Smart Home, GLE e GLE Coupé diventano un centro di controllo mobile per la casa. Perché Smart Home si riferisce a WLAN, sensori e attuatori che rendono la casa sempre più intelligente e comunicativa: temperatura e luci, tapparelle ed elettrodomestici possono essere monitorati e controllati a distanza. I rilevatori di movimento e i contatti delle finestre informano l'utente di visitatori graditi o meno. </w:t>
      </w:r>
    </w:p>
    <w:p w14:paraId="2FDFB266" w14:textId="10E16382" w:rsidR="00C2227E" w:rsidRPr="00C2227E" w:rsidRDefault="00C2227E" w:rsidP="00CE1153">
      <w:pPr>
        <w:spacing w:after="280"/>
        <w:rPr>
          <w:rFonts w:eastAsiaTheme="minorHAnsi" w:cstheme="minorBidi"/>
          <w:lang w:eastAsia="en-US"/>
        </w:rPr>
      </w:pPr>
      <w:r w:rsidRPr="00C2227E">
        <w:rPr>
          <w:rFonts w:eastAsiaTheme="minorHAnsi" w:cstheme="minorBidi"/>
          <w:lang w:eastAsia="en-US"/>
        </w:rPr>
        <w:t xml:space="preserve">"Ehi Mercedes, c'è qualcuno in casa mia in questo momento?". "Ho controllato. L'ultimo movimento rilevato è stato in cucina un'ora fa". In questo modo è possibile conversare tra gli occupanti e la Smart Home tramite l'assistente vocale MBUX (Mercedes-Benz User Experience). La funzione Smart Home di MBUX supporta numerosi dispositivi dei principali fornitori di Smart Home. È possibile gestire lampade, prese, termostati, tapparelle e persiane, rilevatori di movimento e contatti di porte e finestre, nonché sensori di temperatura. In questo modo, l'integrazione della Smart Home in MBUX può contribuire a ridurre il consumo energetico della casa. </w:t>
      </w:r>
    </w:p>
    <w:p w14:paraId="33CBAF39" w14:textId="77777777" w:rsidR="00C2227E" w:rsidRPr="00C2227E" w:rsidRDefault="00C2227E" w:rsidP="00C2227E">
      <w:pPr>
        <w:spacing w:line="240" w:lineRule="auto"/>
        <w:rPr>
          <w:rFonts w:eastAsiaTheme="minorHAnsi" w:cstheme="minorBidi"/>
          <w:b/>
          <w:lang w:eastAsia="en-US"/>
        </w:rPr>
      </w:pPr>
      <w:r w:rsidRPr="00C2227E">
        <w:rPr>
          <w:rFonts w:eastAsiaTheme="minorHAnsi" w:cstheme="minorBidi"/>
          <w:b/>
          <w:lang w:eastAsia="en-US"/>
        </w:rPr>
        <w:t>I motori: elettrificazione sistematica</w:t>
      </w:r>
    </w:p>
    <w:p w14:paraId="280DF214" w14:textId="39EA0FFC" w:rsidR="00C2227E" w:rsidRPr="00C2227E" w:rsidRDefault="00C2227E" w:rsidP="00C2227E">
      <w:pPr>
        <w:spacing w:after="280"/>
        <w:rPr>
          <w:rFonts w:eastAsiaTheme="minorHAnsi" w:cstheme="minorBidi"/>
          <w:lang w:eastAsia="en-US"/>
        </w:rPr>
      </w:pPr>
      <w:r w:rsidRPr="00C2227E">
        <w:rPr>
          <w:rFonts w:eastAsiaTheme="minorHAnsi" w:cstheme="minorBidi"/>
          <w:lang w:eastAsia="en-US"/>
        </w:rPr>
        <w:t>Grazie ai mild hybrid con tecnologia a 48 volt e generatore di avviamento integrato e agli ibridi plug-in, GLE SUV e GLE Coupé sono ora completamente elettrificati. Gli ibridi plug-in</w:t>
      </w:r>
      <w:r w:rsidR="00CE1153">
        <w:rPr>
          <w:rFonts w:eastAsiaTheme="minorHAnsi" w:cstheme="minorBidi"/>
          <w:lang w:eastAsia="en-US"/>
        </w:rPr>
        <w:t>, che per quanto riguarda il Diesel rappresentano un’unicità nell’intero panorama automobilistico,</w:t>
      </w:r>
      <w:r w:rsidRPr="00C2227E">
        <w:rPr>
          <w:rFonts w:eastAsiaTheme="minorHAnsi" w:cstheme="minorBidi"/>
          <w:lang w:eastAsia="en-US"/>
        </w:rPr>
        <w:t xml:space="preserve"> sono stati aggiornati alla quarta generazione, con motori sincroni da 100 kW a eccitazione permanente e offrono una potenza di sistema fino a 280 kW e una coppia di sistema fino a 750 Nm. Con un'autonomia elettrica leggermente aumentata, fino a 109 chilometri WLTP, la maggior parte dei viaggi quotidiani può essere percorsa esclusivamente in modalità elettrica. Il programma di trazione ibrida migliorato prevede la modalità di guida elettrica per i tratti più appropriati del percorso. Nei percorsi in aree urbane, ad esempio, GLE dà la priorità alla guida elettrica. Grazie al programma di trazione Off-Road, le vetture ibride plug-in possono ora viaggiare in modalità elettrica anche su terreni fuoristrada. I modelli ibridi plug-in adottano un caricabatterie da 11 kW per la ricarica dalla rete domestica a corrente alternata o da wallbox trifase. Inoltre, a richiesta, è disponibile un caricatore rapido DC da 60 kW.</w:t>
      </w:r>
    </w:p>
    <w:p w14:paraId="3A0CB0F9" w14:textId="09C7E821" w:rsidR="00C2227E" w:rsidRPr="00C2227E" w:rsidRDefault="00C2227E" w:rsidP="00C2227E">
      <w:pPr>
        <w:spacing w:after="280"/>
        <w:rPr>
          <w:rFonts w:eastAsiaTheme="minorHAnsi" w:cstheme="minorBidi"/>
          <w:lang w:eastAsia="en-US"/>
        </w:rPr>
      </w:pPr>
      <w:r w:rsidRPr="00C2227E">
        <w:rPr>
          <w:rFonts w:eastAsiaTheme="minorHAnsi" w:cstheme="minorBidi"/>
          <w:lang w:eastAsia="en-US"/>
        </w:rPr>
        <w:t xml:space="preserve">La maggior parte dei modelli ha ora una potenza maggiore rispetto alle versioni precedenti, che con GLE 400 e 4MATIC </w:t>
      </w:r>
      <w:r>
        <w:rPr>
          <w:rFonts w:eastAsiaTheme="minorHAnsi" w:cstheme="minorBidi"/>
          <w:lang w:eastAsia="en-US"/>
        </w:rPr>
        <w:t xml:space="preserve">che </w:t>
      </w:r>
      <w:r w:rsidRPr="00C2227E">
        <w:rPr>
          <w:rFonts w:eastAsiaTheme="minorHAnsi" w:cstheme="minorBidi"/>
          <w:lang w:eastAsia="en-US"/>
        </w:rPr>
        <w:t xml:space="preserve">cresce di ben 30 kW (dettagli per GLE: consumo di carburante combinato, ponderato (WLTP): 10,3-9,2 l/100 km, emissioni di CO2 combinate, ponderate (WLTP): 234-209 g/km, consumo di energia combinato, ponderato (WLTP): 27,3-24,7 kWh/100 km).  </w:t>
      </w:r>
    </w:p>
    <w:p w14:paraId="5576B488" w14:textId="63F107C3" w:rsidR="00C2227E" w:rsidRPr="00C2227E" w:rsidRDefault="00CE1153" w:rsidP="00C2227E">
      <w:pPr>
        <w:spacing w:line="240" w:lineRule="auto"/>
        <w:rPr>
          <w:rFonts w:eastAsiaTheme="minorHAnsi" w:cstheme="minorBidi"/>
          <w:b/>
          <w:lang w:eastAsia="en-US"/>
        </w:rPr>
      </w:pPr>
      <w:r w:rsidRPr="00CE1153">
        <w:rPr>
          <w:rFonts w:eastAsiaTheme="minorHAnsi" w:cstheme="minorBidi"/>
          <w:b/>
          <w:lang w:eastAsia="en-US"/>
        </w:rPr>
        <w:t>Born in the USA</w:t>
      </w:r>
      <w:r w:rsidR="00C2227E" w:rsidRPr="00C2227E">
        <w:rPr>
          <w:rFonts w:eastAsiaTheme="minorHAnsi" w:cstheme="minorBidi"/>
          <w:b/>
          <w:lang w:eastAsia="en-US"/>
        </w:rPr>
        <w:t>: lo stabilimento di Tuscaloosa</w:t>
      </w:r>
    </w:p>
    <w:p w14:paraId="45F8A517" w14:textId="77777777" w:rsidR="00C2227E" w:rsidRPr="00C2227E" w:rsidRDefault="00C2227E" w:rsidP="00C2227E">
      <w:pPr>
        <w:spacing w:line="240" w:lineRule="auto"/>
        <w:rPr>
          <w:rFonts w:eastAsiaTheme="minorHAnsi" w:cstheme="minorBidi"/>
          <w:lang w:eastAsia="en-US"/>
        </w:rPr>
      </w:pPr>
      <w:r w:rsidRPr="00C2227E">
        <w:rPr>
          <w:rFonts w:eastAsiaTheme="minorHAnsi" w:cstheme="minorBidi"/>
          <w:lang w:eastAsia="en-US"/>
        </w:rPr>
        <w:t xml:space="preserve">Quando è stato fondato nel 1995, lo stabilimento è stato il primo grande impianto Mercedes-Benz al di fuori della Germania. Circa due terzi della produzione annuale vengono esportati, rendendo la Mercedes-Benz U.S. International (MBUSI), con sede qui, uno dei maggiori esportatori di automobili negli Stati Uniti. Dal 1997, circa quattro milioni di veicoli sono usciti dalla catena di montaggio dello stabilimento di Tuscaloosa. Solo nel 2021 sono stati prodotti circa 260.000 SUV. </w:t>
      </w:r>
    </w:p>
    <w:p w14:paraId="6EE23B78" w14:textId="77777777" w:rsidR="00C2227E" w:rsidRPr="00C2227E" w:rsidRDefault="00C2227E" w:rsidP="00C2227E">
      <w:pPr>
        <w:spacing w:line="240" w:lineRule="auto"/>
        <w:rPr>
          <w:rFonts w:eastAsiaTheme="minorHAnsi" w:cstheme="minorBidi"/>
          <w:lang w:eastAsia="en-US"/>
        </w:rPr>
      </w:pPr>
    </w:p>
    <w:p w14:paraId="25AE1BC4" w14:textId="342B8C64" w:rsidR="00C2227E" w:rsidRDefault="00C2227E" w:rsidP="00C2227E">
      <w:pPr>
        <w:spacing w:after="280"/>
        <w:rPr>
          <w:rFonts w:eastAsiaTheme="minorHAnsi" w:cstheme="minorBidi"/>
          <w:lang w:eastAsia="en-US"/>
        </w:rPr>
      </w:pPr>
      <w:r w:rsidRPr="00C2227E">
        <w:rPr>
          <w:rFonts w:eastAsiaTheme="minorHAnsi" w:cstheme="minorBidi"/>
          <w:lang w:eastAsia="en-US"/>
        </w:rPr>
        <w:t>Lo stabilimento di Tuscaloosa utilizza moderni metodi di produzione digitali, sostenibili, efficienti e flessibili. Il sito segue quindi il modello della Fabbrica 56 di Sindelfingen, che simboleggia il futuro della produzione automobilistica di Mercedes-Benz. Mercedes-Benz ha investito fin dall'inizio nella produzione flessibile e ha utilizzato il moderno ecosistema di produzione digitale MO360. Ciò consente alla Mercedes-Benz di Tuscaloosa di produrre in parallelo modelli con motori a combustione, ibridi plug-in e veicoli completamente elettrici in grandi quantità.</w:t>
      </w:r>
      <w:bookmarkEnd w:id="0"/>
    </w:p>
    <w:p w14:paraId="05B595A0" w14:textId="77777777" w:rsidR="00C2227E" w:rsidRDefault="00C2227E">
      <w:pPr>
        <w:spacing w:line="280" w:lineRule="auto"/>
        <w:rPr>
          <w:rFonts w:eastAsiaTheme="minorHAnsi" w:cstheme="minorBidi"/>
          <w:lang w:eastAsia="en-US"/>
        </w:rPr>
      </w:pPr>
      <w:r>
        <w:rPr>
          <w:rFonts w:eastAsiaTheme="minorHAnsi" w:cstheme="minorBidi"/>
          <w:lang w:eastAsia="en-US"/>
        </w:rPr>
        <w:br w:type="page"/>
      </w:r>
    </w:p>
    <w:p w14:paraId="593EBDC2" w14:textId="39867DD6" w:rsidR="00C2227E" w:rsidRPr="00C2227E" w:rsidRDefault="00C2227E" w:rsidP="00C2227E">
      <w:pPr>
        <w:pageBreakBefore/>
        <w:spacing w:after="280" w:line="240" w:lineRule="auto"/>
        <w:outlineLvl w:val="0"/>
        <w:rPr>
          <w:rFonts w:ascii="MB Corpo A Title Cond Office" w:eastAsiaTheme="minorHAnsi" w:hAnsi="MB Corpo A Title Cond Office" w:cstheme="minorBidi"/>
          <w:sz w:val="28"/>
          <w:szCs w:val="28"/>
          <w:lang w:eastAsia="en-US"/>
        </w:rPr>
      </w:pPr>
      <w:r>
        <w:rPr>
          <w:rFonts w:ascii="MB Corpo A Title Cond Office" w:eastAsiaTheme="minorHAnsi" w:hAnsi="MB Corpo A Title Cond Office" w:cstheme="minorBidi"/>
          <w:sz w:val="28"/>
          <w:szCs w:val="28"/>
          <w:lang w:eastAsia="en-US"/>
        </w:rPr>
        <w:lastRenderedPageBreak/>
        <w:t>EQE SUV: la scelta full electric di GLE</w:t>
      </w:r>
    </w:p>
    <w:p w14:paraId="185AFF48" w14:textId="01EDB38D" w:rsidR="00C2227E" w:rsidRPr="00C2227E" w:rsidRDefault="00C2227E" w:rsidP="00C2227E">
      <w:pPr>
        <w:spacing w:after="280"/>
        <w:rPr>
          <w:rFonts w:ascii="MB Corpo S Text Office" w:eastAsiaTheme="minorHAnsi" w:hAnsi="MB Corpo S Text Office" w:cstheme="minorBidi"/>
          <w:lang w:eastAsia="en-US"/>
        </w:rPr>
      </w:pPr>
      <w:r w:rsidRPr="00C2227E">
        <w:rPr>
          <w:rFonts w:ascii="MB Corpo S Text Office" w:eastAsiaTheme="minorHAnsi" w:hAnsi="MB Corpo S Text Office" w:cstheme="minorBidi"/>
          <w:lang w:eastAsia="en-US"/>
        </w:rPr>
        <w:t xml:space="preserve">EQE SUV è la versione </w:t>
      </w:r>
      <w:r w:rsidR="00CE1153">
        <w:rPr>
          <w:rFonts w:ascii="MB Corpo S Text Office" w:eastAsiaTheme="minorHAnsi" w:hAnsi="MB Corpo S Text Office" w:cstheme="minorBidi"/>
          <w:lang w:eastAsia="en-US"/>
        </w:rPr>
        <w:t xml:space="preserve">100% elettrica di GLE </w:t>
      </w:r>
      <w:r w:rsidRPr="00C2227E">
        <w:rPr>
          <w:rFonts w:ascii="MB Corpo S Text Office" w:eastAsiaTheme="minorHAnsi" w:hAnsi="MB Corpo S Text Office" w:cstheme="minorBidi"/>
          <w:lang w:eastAsia="en-US"/>
        </w:rPr>
        <w:t>e offre le innovazioni sostanziali di EQS, ma al tempo stesso è più dinamica di EQS SUV. EQE SUV è un</w:t>
      </w:r>
      <w:r w:rsidR="00CE1153">
        <w:rPr>
          <w:rFonts w:ascii="MB Corpo S Text Office" w:eastAsiaTheme="minorHAnsi" w:hAnsi="MB Corpo S Text Office" w:cstheme="minorBidi"/>
          <w:lang w:eastAsia="en-US"/>
        </w:rPr>
        <w:t>o</w:t>
      </w:r>
      <w:r w:rsidRPr="00C2227E">
        <w:rPr>
          <w:rFonts w:ascii="MB Corpo S Text Office" w:eastAsiaTheme="minorHAnsi" w:hAnsi="MB Corpo S Text Office" w:cstheme="minorBidi"/>
          <w:lang w:eastAsia="en-US"/>
        </w:rPr>
        <w:t xml:space="preserve"> </w:t>
      </w:r>
      <w:r w:rsidR="00CE1153">
        <w:rPr>
          <w:rFonts w:ascii="MB Corpo S Text Office" w:eastAsiaTheme="minorHAnsi" w:hAnsi="MB Corpo S Text Office" w:cstheme="minorBidi"/>
          <w:lang w:eastAsia="en-US"/>
        </w:rPr>
        <w:t>dei modelli</w:t>
      </w:r>
      <w:r w:rsidRPr="00C2227E">
        <w:rPr>
          <w:rFonts w:ascii="MB Corpo S Text Office" w:eastAsiaTheme="minorHAnsi" w:hAnsi="MB Corpo S Text Office" w:cstheme="minorBidi"/>
          <w:lang w:eastAsia="en-US"/>
        </w:rPr>
        <w:t xml:space="preserve"> più spazios</w:t>
      </w:r>
      <w:r w:rsidR="00CE1153">
        <w:rPr>
          <w:rFonts w:ascii="MB Corpo S Text Office" w:eastAsiaTheme="minorHAnsi" w:hAnsi="MB Corpo S Text Office" w:cstheme="minorBidi"/>
          <w:lang w:eastAsia="en-US"/>
        </w:rPr>
        <w:t>i</w:t>
      </w:r>
      <w:r w:rsidRPr="00C2227E">
        <w:rPr>
          <w:rFonts w:ascii="MB Corpo S Text Office" w:eastAsiaTheme="minorHAnsi" w:hAnsi="MB Corpo S Text Office" w:cstheme="minorBidi"/>
          <w:lang w:eastAsia="en-US"/>
        </w:rPr>
        <w:t xml:space="preserve"> della sua categoria</w:t>
      </w:r>
      <w:r w:rsidR="00CE1153">
        <w:rPr>
          <w:rFonts w:ascii="MB Corpo S Text Office" w:eastAsiaTheme="minorHAnsi" w:hAnsi="MB Corpo S Text Office" w:cstheme="minorBidi"/>
          <w:lang w:eastAsia="en-US"/>
        </w:rPr>
        <w:t xml:space="preserve">, a dispetto di dimensioni esterne </w:t>
      </w:r>
      <w:r w:rsidRPr="00C2227E">
        <w:rPr>
          <w:rFonts w:ascii="MB Corpo S Text Office" w:eastAsiaTheme="minorHAnsi" w:hAnsi="MB Corpo S Text Office" w:cstheme="minorBidi"/>
          <w:lang w:eastAsia="en-US"/>
        </w:rPr>
        <w:t>più compatt</w:t>
      </w:r>
      <w:r w:rsidR="00CE1153">
        <w:rPr>
          <w:rFonts w:ascii="MB Corpo S Text Office" w:eastAsiaTheme="minorHAnsi" w:hAnsi="MB Corpo S Text Office" w:cstheme="minorBidi"/>
          <w:lang w:eastAsia="en-US"/>
        </w:rPr>
        <w:t>e</w:t>
      </w:r>
      <w:r w:rsidRPr="00C2227E">
        <w:rPr>
          <w:rFonts w:ascii="MB Corpo S Text Office" w:eastAsiaTheme="minorHAnsi" w:hAnsi="MB Corpo S Text Office" w:cstheme="minorBidi"/>
          <w:lang w:eastAsia="en-US"/>
        </w:rPr>
        <w:t xml:space="preserve"> </w:t>
      </w:r>
      <w:r w:rsidR="00CE1153">
        <w:rPr>
          <w:rFonts w:ascii="MB Corpo S Text Office" w:eastAsiaTheme="minorHAnsi" w:hAnsi="MB Corpo S Text Office" w:cstheme="minorBidi"/>
          <w:lang w:eastAsia="en-US"/>
        </w:rPr>
        <w:t>rispetto ad</w:t>
      </w:r>
      <w:r w:rsidRPr="00C2227E">
        <w:rPr>
          <w:rFonts w:ascii="MB Corpo S Text Office" w:eastAsiaTheme="minorHAnsi" w:hAnsi="MB Corpo S Text Office" w:cstheme="minorBidi"/>
          <w:lang w:eastAsia="en-US"/>
        </w:rPr>
        <w:t xml:space="preserve"> EQE Berlina</w:t>
      </w:r>
      <w:r w:rsidR="00CE1153">
        <w:rPr>
          <w:rFonts w:ascii="MB Corpo S Text Office" w:eastAsiaTheme="minorHAnsi" w:hAnsi="MB Corpo S Text Office" w:cstheme="minorBidi"/>
          <w:lang w:eastAsia="en-US"/>
        </w:rPr>
        <w:t xml:space="preserve">. Il passo è, infatti, di </w:t>
      </w:r>
      <w:r w:rsidRPr="00C2227E">
        <w:rPr>
          <w:rFonts w:ascii="MB Corpo S Text Office" w:eastAsiaTheme="minorHAnsi" w:hAnsi="MB Corpo S Text Office" w:cstheme="minorBidi"/>
          <w:lang w:eastAsia="en-US"/>
        </w:rPr>
        <w:t>3.030 millimetri</w:t>
      </w:r>
      <w:r w:rsidR="00CE1153">
        <w:rPr>
          <w:rFonts w:ascii="MB Corpo S Text Office" w:eastAsiaTheme="minorHAnsi" w:hAnsi="MB Corpo S Text Office" w:cstheme="minorBidi"/>
          <w:lang w:eastAsia="en-US"/>
        </w:rPr>
        <w:t xml:space="preserve"> (-9 cm vs EQE berlina) </w:t>
      </w:r>
      <w:r w:rsidRPr="00C2227E">
        <w:rPr>
          <w:rFonts w:ascii="MB Corpo S Text Office" w:eastAsiaTheme="minorHAnsi" w:hAnsi="MB Corpo S Text Office" w:cstheme="minorBidi"/>
          <w:lang w:eastAsia="en-US"/>
        </w:rPr>
        <w:t xml:space="preserve">e </w:t>
      </w:r>
      <w:r w:rsidR="00CE1153">
        <w:rPr>
          <w:rFonts w:ascii="MB Corpo S Text Office" w:eastAsiaTheme="minorHAnsi" w:hAnsi="MB Corpo S Text Office" w:cstheme="minorBidi"/>
          <w:lang w:eastAsia="en-US"/>
        </w:rPr>
        <w:t xml:space="preserve">le </w:t>
      </w:r>
      <w:r w:rsidRPr="00C2227E">
        <w:rPr>
          <w:rFonts w:ascii="MB Corpo S Text Office" w:eastAsiaTheme="minorHAnsi" w:hAnsi="MB Corpo S Text Office" w:cstheme="minorBidi"/>
          <w:lang w:eastAsia="en-US"/>
        </w:rPr>
        <w:t>dimensioni esterne sono pari a 4.863/1.940/ 1.686 millimetri (lunghezza/larghezza</w:t>
      </w:r>
      <w:r w:rsidRPr="00C2227E">
        <w:rPr>
          <w:rFonts w:ascii="MB Corpo S Text Office" w:eastAsiaTheme="minorHAnsi" w:hAnsi="MB Corpo S Text Office" w:cstheme="minorBidi"/>
          <w:vertAlign w:val="superscript"/>
          <w:lang w:eastAsia="en-US"/>
        </w:rPr>
        <w:footnoteReference w:id="1"/>
      </w:r>
      <w:r w:rsidRPr="00C2227E">
        <w:rPr>
          <w:rFonts w:ascii="MB Corpo S Text Office" w:eastAsiaTheme="minorHAnsi" w:hAnsi="MB Corpo S Text Office" w:cstheme="minorBidi"/>
          <w:lang w:eastAsia="en-US"/>
        </w:rPr>
        <w:t xml:space="preserve">/altezza). </w:t>
      </w:r>
    </w:p>
    <w:p w14:paraId="7600383B" w14:textId="77777777" w:rsidR="00C2227E" w:rsidRPr="00C2227E" w:rsidRDefault="00C2227E" w:rsidP="00C2227E">
      <w:pPr>
        <w:keepNext/>
        <w:widowControl w:val="0"/>
        <w:suppressAutoHyphens/>
        <w:spacing w:before="280"/>
        <w:outlineLvl w:val="2"/>
        <w:rPr>
          <w:rFonts w:ascii="MB Corpo S Text Office" w:eastAsiaTheme="majorEastAsia" w:hAnsi="MB Corpo S Text Office" w:cstheme="majorBidi"/>
          <w:szCs w:val="24"/>
          <w:lang w:eastAsia="de-DE"/>
        </w:rPr>
      </w:pPr>
      <w:r w:rsidRPr="00C2227E">
        <w:rPr>
          <w:rFonts w:ascii="MB Corpo S Text Office" w:eastAsiaTheme="majorEastAsia" w:hAnsi="MB Corpo S Text Office" w:cstheme="majorBidi"/>
          <w:szCs w:val="24"/>
          <w:lang w:eastAsia="en-US"/>
        </w:rPr>
        <w:t>Fino a 590 chilometri</w:t>
      </w:r>
      <w:bookmarkStart w:id="1" w:name="_Ref113455221"/>
      <w:r w:rsidRPr="00C2227E">
        <w:rPr>
          <w:rFonts w:ascii="MB Corpo S Text Office" w:eastAsiaTheme="majorEastAsia" w:hAnsi="MB Corpo S Text Office" w:cs="Times New Roman"/>
          <w:vertAlign w:val="superscript"/>
          <w:lang w:eastAsia="de-DE"/>
        </w:rPr>
        <w:footnoteReference w:id="2"/>
      </w:r>
      <w:bookmarkEnd w:id="1"/>
      <w:r w:rsidRPr="00C2227E">
        <w:rPr>
          <w:rFonts w:ascii="MB Corpo S Text Office" w:eastAsiaTheme="majorEastAsia" w:hAnsi="MB Corpo S Text Office" w:cstheme="majorBidi"/>
          <w:sz w:val="28"/>
          <w:szCs w:val="24"/>
          <w:vertAlign w:val="superscript"/>
          <w:lang w:eastAsia="en-US"/>
        </w:rPr>
        <w:t xml:space="preserve"> </w:t>
      </w:r>
      <w:r w:rsidRPr="00C2227E">
        <w:rPr>
          <w:rFonts w:ascii="MB Corpo S Text Office" w:eastAsiaTheme="majorEastAsia" w:hAnsi="MB Corpo S Text Office" w:cstheme="majorBidi"/>
          <w:szCs w:val="24"/>
          <w:lang w:eastAsia="en-US"/>
        </w:rPr>
        <w:t>di autonomia</w:t>
      </w:r>
    </w:p>
    <w:p w14:paraId="017A2FCA" w14:textId="77777777" w:rsidR="00C2227E" w:rsidRPr="00C2227E" w:rsidRDefault="00C2227E" w:rsidP="00C2227E">
      <w:pPr>
        <w:spacing w:after="280"/>
        <w:rPr>
          <w:rFonts w:eastAsiaTheme="minorHAnsi" w:cstheme="minorBidi"/>
          <w:lang w:eastAsia="de-DE"/>
        </w:rPr>
      </w:pPr>
      <w:r w:rsidRPr="00C2227E">
        <w:rPr>
          <w:rFonts w:eastAsiaTheme="minorHAnsi" w:cstheme="minorBidi"/>
          <w:lang w:eastAsia="en-US"/>
        </w:rPr>
        <w:t>La concezione modulare della trazione permette di variare la potenza motrice complessiva massima di EQE SUV su un ampio spettro. In attesa della certificazione finale, Mercedes-Benz prevede che i valori si attesteranno su un range simile a quello delle berline EQE. In funzione degli allestimenti e della configurazione, per le vetture europee sono previste autonomie WLTP di massimo 590 chilometri</w:t>
      </w:r>
      <w:r w:rsidRPr="00C2227E">
        <w:rPr>
          <w:rFonts w:eastAsiaTheme="minorHAnsi" w:cstheme="minorBidi"/>
          <w:lang w:eastAsia="de-DE"/>
        </w:rPr>
        <w:fldChar w:fldCharType="begin"/>
      </w:r>
      <w:r w:rsidRPr="00C2227E">
        <w:rPr>
          <w:rFonts w:eastAsiaTheme="minorHAnsi" w:cstheme="minorBidi"/>
          <w:lang w:eastAsia="de-DE"/>
        </w:rPr>
        <w:instrText xml:space="preserve"> NOTEREF _Ref113455221 \f \h  \* MERGEFORMAT </w:instrText>
      </w:r>
      <w:r w:rsidRPr="00C2227E">
        <w:rPr>
          <w:rFonts w:eastAsiaTheme="minorHAnsi" w:cstheme="minorBidi"/>
          <w:lang w:eastAsia="de-DE"/>
        </w:rPr>
      </w:r>
      <w:r w:rsidRPr="00C2227E">
        <w:rPr>
          <w:rFonts w:eastAsiaTheme="minorHAnsi" w:cstheme="minorBidi"/>
          <w:lang w:eastAsia="de-DE"/>
        </w:rPr>
        <w:fldChar w:fldCharType="separate"/>
      </w:r>
      <w:r w:rsidRPr="00C2227E">
        <w:rPr>
          <w:rFonts w:eastAsiaTheme="minorHAnsi" w:cstheme="minorBidi"/>
          <w:vertAlign w:val="superscript"/>
          <w:lang w:eastAsia="en-US"/>
        </w:rPr>
        <w:t>2</w:t>
      </w:r>
      <w:r w:rsidRPr="00C2227E">
        <w:rPr>
          <w:rFonts w:eastAsiaTheme="minorHAnsi" w:cstheme="minorBidi"/>
          <w:lang w:eastAsia="de-DE"/>
        </w:rPr>
        <w:fldChar w:fldCharType="end"/>
      </w:r>
      <w:r w:rsidRPr="00C2227E">
        <w:rPr>
          <w:rFonts w:eastAsiaTheme="minorHAnsi" w:cstheme="minorBidi"/>
          <w:lang w:eastAsia="en-US"/>
        </w:rPr>
        <w:t xml:space="preserve"> (eccetto i modelli AMG). La batteria agli ioni di litio di EQE SUV è composta da dieci moduli. </w:t>
      </w:r>
      <w:r w:rsidRPr="00C2227E">
        <w:rPr>
          <w:rFonts w:eastAsia="Calibri" w:cs="Times New Roman"/>
          <w:lang w:eastAsia="en-US"/>
        </w:rPr>
        <w:t>In determinati casi, l'innovativo software di gestione della batteria sviluppato in-house può essere mantenuto aggiornato tramite update Over the Air (OTA)</w:t>
      </w:r>
      <w:r w:rsidRPr="00C2227E">
        <w:rPr>
          <w:rFonts w:eastAsiaTheme="minorHAnsi" w:cstheme="minorBidi"/>
          <w:lang w:eastAsia="en-US"/>
        </w:rPr>
        <w:t xml:space="preserve">. </w:t>
      </w:r>
    </w:p>
    <w:p w14:paraId="478811B4" w14:textId="77777777" w:rsidR="00C2227E" w:rsidRPr="00C2227E" w:rsidRDefault="00C2227E" w:rsidP="00C2227E">
      <w:pPr>
        <w:keepNext/>
        <w:widowControl w:val="0"/>
        <w:suppressAutoHyphens/>
        <w:spacing w:before="280"/>
        <w:outlineLvl w:val="2"/>
        <w:rPr>
          <w:rFonts w:ascii="MB Corpo S Text Office" w:eastAsiaTheme="majorEastAsia" w:hAnsi="MB Corpo S Text Office" w:cstheme="majorBidi"/>
          <w:szCs w:val="24"/>
          <w:lang w:eastAsia="de-DE"/>
        </w:rPr>
      </w:pPr>
      <w:r w:rsidRPr="00C2227E">
        <w:rPr>
          <w:rFonts w:ascii="MB Corpo S Text Office" w:eastAsiaTheme="majorEastAsia" w:hAnsi="MB Corpo S Text Office" w:cstheme="majorBidi"/>
          <w:szCs w:val="24"/>
          <w:lang w:eastAsia="en-US"/>
        </w:rPr>
        <w:t>Ampia gamma di sistemi di assistenza alla guida</w:t>
      </w:r>
    </w:p>
    <w:p w14:paraId="4A1BFE82" w14:textId="77777777" w:rsidR="00C2227E" w:rsidRPr="00C2227E" w:rsidRDefault="00C2227E" w:rsidP="00C2227E">
      <w:pPr>
        <w:spacing w:after="280"/>
        <w:rPr>
          <w:rFonts w:eastAsiaTheme="minorHAnsi" w:cstheme="minorBidi"/>
          <w:lang w:eastAsia="de-DE"/>
        </w:rPr>
      </w:pPr>
      <w:r w:rsidRPr="00C2227E">
        <w:rPr>
          <w:rFonts w:eastAsiaTheme="minorHAnsi" w:cstheme="minorBidi"/>
          <w:lang w:eastAsia="en-US"/>
        </w:rPr>
        <w:t>L'attuale generazione di sistemi di assistenza alla guida comprende numerose funzioni utili per il conducente. L'equipaggiamento di serie di EQE SUV comprende in generale l'ATTENTION ASSIST, il sistema di assistenza alla frenata attivo, il sistema antisbandamento attivo, il pacchetto parcheggio con telecamera per la retromarcia assistita e il sistema di rilevamento automatico del limite di velocità. Stato e attività dei sistemi di assistenza sono rappresentati con una vista a schermo intero sul display del conducente. Ulteriori opzioni sono comprese nel pacchetto sistemi di assistenza alla guida e nel pacchetto sistemi di assistenza alla guida Plus.</w:t>
      </w:r>
    </w:p>
    <w:p w14:paraId="2EFF978C" w14:textId="77777777" w:rsidR="00C2227E" w:rsidRPr="00C2227E" w:rsidRDefault="00C2227E" w:rsidP="00C2227E">
      <w:pPr>
        <w:keepNext/>
        <w:widowControl w:val="0"/>
        <w:suppressAutoHyphens/>
        <w:spacing w:before="280"/>
        <w:outlineLvl w:val="2"/>
        <w:rPr>
          <w:rFonts w:ascii="MB Corpo S Text Office" w:eastAsiaTheme="majorEastAsia" w:hAnsi="MB Corpo S Text Office" w:cstheme="majorBidi"/>
          <w:szCs w:val="24"/>
          <w:lang w:eastAsia="de-DE"/>
        </w:rPr>
      </w:pPr>
      <w:r w:rsidRPr="00C2227E">
        <w:rPr>
          <w:rFonts w:ascii="MB Corpo S Text Office" w:eastAsiaTheme="majorEastAsia" w:hAnsi="MB Corpo S Text Office" w:cstheme="majorBidi"/>
          <w:szCs w:val="24"/>
          <w:lang w:eastAsia="en-US"/>
        </w:rPr>
        <w:t>Agilità e maneggevolezza</w:t>
      </w:r>
    </w:p>
    <w:p w14:paraId="1E6592EE" w14:textId="77777777" w:rsidR="00C2227E" w:rsidRPr="00C2227E" w:rsidRDefault="00C2227E" w:rsidP="00C2227E">
      <w:pPr>
        <w:spacing w:after="280"/>
        <w:rPr>
          <w:rFonts w:eastAsiaTheme="minorHAnsi" w:cstheme="minorBidi"/>
          <w:lang w:eastAsia="en-US"/>
        </w:rPr>
      </w:pPr>
      <w:r w:rsidRPr="00C2227E">
        <w:rPr>
          <w:rFonts w:eastAsiaTheme="minorHAnsi" w:cstheme="minorBidi"/>
          <w:lang w:eastAsia="en-US"/>
        </w:rPr>
        <w:t>L'assetto di Nuova EQE SUV presenta un asse anteriore a quattro bracci e un asse posteriore a bracci multipli. Grazie al passo relativamente corto (3.030 millimetri) e alla specifica taratura dell'assetto, la vettura è già particolarmente agile e maneggevole nel set-up di base. A richiesta sono disponibili le sospensioni pneumatiche AIRMATIC con regolazione adattiva dell'ammortizzazione ADS+. Per incrementare l'altezza libera dal suolo, il livello della vettura può essere sollevato per un massimo di 30 millimetri</w:t>
      </w:r>
      <w:r w:rsidRPr="00C2227E">
        <w:rPr>
          <w:rFonts w:eastAsiaTheme="minorHAnsi" w:cstheme="minorBidi"/>
          <w:sz w:val="17"/>
          <w:vertAlign w:val="superscript"/>
          <w:lang w:eastAsia="en-US"/>
        </w:rPr>
        <w:footnoteReference w:id="3"/>
      </w:r>
      <w:r w:rsidRPr="00C2227E">
        <w:rPr>
          <w:rFonts w:eastAsiaTheme="minorHAnsi" w:cstheme="minorBidi"/>
          <w:lang w:eastAsia="en-US"/>
        </w:rPr>
        <w:t xml:space="preserve">. Oltre ai programmi ECO, COMFORT, SPORT e INDIVIDUAL del DYNAMIC SELECT, le versioni 4MATIC di EQE SUV dispongono anche del programma OFFROAD per la guida fuoristrada. A richiesta è disponibile un asse posteriore sterzante con angolo di sterzata fino a 10 gradi. </w:t>
      </w:r>
    </w:p>
    <w:p w14:paraId="39C2695C" w14:textId="77777777" w:rsidR="00C2227E" w:rsidRPr="00C2227E" w:rsidRDefault="00C2227E" w:rsidP="00C2227E">
      <w:pPr>
        <w:keepNext/>
        <w:widowControl w:val="0"/>
        <w:suppressAutoHyphens/>
        <w:spacing w:before="280"/>
        <w:outlineLvl w:val="2"/>
        <w:rPr>
          <w:rFonts w:ascii="MB Corpo S Text Office" w:eastAsiaTheme="minorHAnsi" w:hAnsi="MB Corpo S Text Office" w:cstheme="minorBidi"/>
          <w:lang w:eastAsia="en-US"/>
        </w:rPr>
      </w:pPr>
      <w:r w:rsidRPr="00C2227E">
        <w:rPr>
          <w:rFonts w:ascii="MB Corpo S Text Office" w:eastAsiaTheme="majorEastAsia" w:hAnsi="MB Corpo S Text Office" w:cstheme="majorBidi"/>
          <w:lang w:eastAsia="en-US"/>
        </w:rPr>
        <w:t>Aggiornamenti al passo coi tempi</w:t>
      </w:r>
    </w:p>
    <w:p w14:paraId="7250D166" w14:textId="77777777" w:rsidR="00C2227E" w:rsidRPr="00C2227E" w:rsidRDefault="00C2227E" w:rsidP="00C2227E">
      <w:pPr>
        <w:spacing w:after="280"/>
        <w:rPr>
          <w:rFonts w:eastAsiaTheme="minorHAnsi" w:cstheme="minorBidi"/>
          <w:lang w:eastAsia="de-DE"/>
        </w:rPr>
      </w:pPr>
      <w:r w:rsidRPr="00C2227E">
        <w:rPr>
          <w:rFonts w:eastAsiaTheme="minorHAnsi" w:cstheme="minorBidi"/>
          <w:lang w:eastAsia="en-US"/>
        </w:rPr>
        <w:t xml:space="preserve">EQE SUV offre la possibilità di attivare tutta una serie di funzioni aggiuntive attraverso la tecnologia “over-the-air” (OTA). Dopo l'acquisto sarà quindi possibile modificare per alcuni equipaggiamenti la configurazione originaria dell'auto nuova per allineare EQE SUV ai propri gusti personali. Le funzioni OTA sono disponibili nel Mercedes me Store e l'offerta sarà ampliata gradualmente. </w:t>
      </w:r>
    </w:p>
    <w:p w14:paraId="217E343C" w14:textId="77777777" w:rsidR="00C2227E" w:rsidRPr="00C2227E" w:rsidRDefault="00C2227E" w:rsidP="00C2227E">
      <w:pPr>
        <w:keepNext/>
        <w:widowControl w:val="0"/>
        <w:suppressAutoHyphens/>
        <w:spacing w:before="280"/>
        <w:outlineLvl w:val="2"/>
        <w:rPr>
          <w:rFonts w:ascii="MB Corpo S Text Office" w:eastAsiaTheme="majorEastAsia" w:hAnsi="MB Corpo S Text Office" w:cstheme="majorBidi"/>
          <w:szCs w:val="24"/>
          <w:lang w:eastAsia="de-DE"/>
        </w:rPr>
      </w:pPr>
      <w:r w:rsidRPr="00C2227E">
        <w:rPr>
          <w:rFonts w:ascii="MB Corpo S Text Office" w:eastAsiaTheme="majorEastAsia" w:hAnsi="MB Corpo S Text Office" w:cstheme="majorBidi"/>
          <w:szCs w:val="24"/>
          <w:lang w:eastAsia="en-US"/>
        </w:rPr>
        <w:t>MBUX Hyperscreen a richiesta</w:t>
      </w:r>
    </w:p>
    <w:p w14:paraId="01A6B725" w14:textId="77777777" w:rsidR="00C2227E" w:rsidRPr="00C2227E" w:rsidRDefault="00C2227E" w:rsidP="00C2227E">
      <w:pPr>
        <w:spacing w:after="280"/>
        <w:rPr>
          <w:rFonts w:eastAsiaTheme="minorHAnsi" w:cstheme="minorBidi"/>
          <w:lang w:eastAsia="en-US"/>
        </w:rPr>
      </w:pPr>
      <w:r w:rsidRPr="00C2227E">
        <w:rPr>
          <w:rFonts w:eastAsiaTheme="minorHAnsi" w:cstheme="minorBidi"/>
          <w:lang w:eastAsia="en-US"/>
        </w:rPr>
        <w:t xml:space="preserve">Grazie al software con capacità di apprendimento, il sistema di comando e visualizzazione MBUX fornisce all'utente suggerimenti personalizzati per numerose funzioni relative all'Infotainment, al comfort e alla vettura. Un highlight degli interni è l'MBUX Hyperscreen disponibile a richiesta. Con la cosiddetta </w:t>
      </w:r>
      <w:r w:rsidRPr="00C2227E">
        <w:rPr>
          <w:rFonts w:eastAsiaTheme="minorHAnsi" w:cstheme="minorBidi"/>
          <w:lang w:eastAsia="en-US"/>
        </w:rPr>
        <w:lastRenderedPageBreak/>
        <w:t>progettazione “zero layer”, l'utente non è più costretto a scorrere tra sottomenu né a impartire comandi vocali. Le applicazioni sono sempre visualizzate nella fascia più alta del campo visivo, in base alla situazione e al contesto. Nell'MBUX Hyperscreen (disponibile a richiesta) confluiscono tre display quasi senza soluzione di continuità, creando una fascia di visualizzazione larga oltre 141 centimetri. Il passeggero anteriore a bordo di EQE SUV ha a disposizione un display OLED da 12,3 pollici a richiesta con una propria interfaccia utente. Il sistema sfrutta un'intelligente logica di blocco che, con il supporto di una telecamera, rileva se il conducente sta guardando il display per il passeggero anteriore. In caso affermativo, il sistema sfuma automaticamente i contenuti dinamici per motivi di sicurezza (vedi capitolo dedicato).</w:t>
      </w:r>
    </w:p>
    <w:p w14:paraId="73CCB5A5" w14:textId="77777777" w:rsidR="00C2227E" w:rsidRPr="00C2227E" w:rsidRDefault="00C2227E" w:rsidP="00C2227E">
      <w:pPr>
        <w:keepNext/>
        <w:widowControl w:val="0"/>
        <w:suppressAutoHyphens/>
        <w:spacing w:before="280"/>
        <w:outlineLvl w:val="2"/>
        <w:rPr>
          <w:rFonts w:ascii="MB Corpo S Text Office" w:eastAsiaTheme="minorHAnsi" w:hAnsi="MB Corpo S Text Office" w:cstheme="minorBidi"/>
          <w:lang w:eastAsia="en-US"/>
        </w:rPr>
      </w:pPr>
      <w:r w:rsidRPr="00C2227E">
        <w:rPr>
          <w:rFonts w:ascii="MB Corpo S Text Office" w:eastAsiaTheme="majorEastAsia" w:hAnsi="MB Corpo S Text Office" w:cstheme="majorBidi"/>
          <w:lang w:eastAsia="en-US"/>
        </w:rPr>
        <w:t>Intelligente pianificazione degli itinerari</w:t>
      </w:r>
    </w:p>
    <w:p w14:paraId="0F61656B" w14:textId="77777777" w:rsidR="00C2227E" w:rsidRPr="00C2227E" w:rsidRDefault="00C2227E" w:rsidP="00C2227E">
      <w:pPr>
        <w:spacing w:after="280"/>
        <w:rPr>
          <w:rFonts w:eastAsiaTheme="minorHAnsi" w:cstheme="minorBidi"/>
          <w:lang w:eastAsia="en-US"/>
        </w:rPr>
      </w:pPr>
      <w:r w:rsidRPr="00C2227E">
        <w:rPr>
          <w:rFonts w:eastAsiaTheme="minorHAnsi" w:cstheme="minorBidi"/>
          <w:lang w:eastAsia="en-US"/>
        </w:rPr>
        <w:t xml:space="preserve">La Navigazione con Electric Intelligence lascia intuire le sue potenzialità già dal nome: perché pianifica l'itinerario più veloce e più comodo in base a numerosi fattori, includendo anche le soste per la ricarica, e reagisce in modo dinamico alle code o ad una variazione dello stile di guida. La Navigazione con Electric Intelligence è molto accorta: infatti calcola anche i costi previsti ad ogni sosta per la ricarica. Inoltre il cliente ha la possibilità di modificare personalmente il percorso pianificato, aggiungendo ad esempio le stazioni di ricarica che preferisce o escludendone altre suggerite in automatico. </w:t>
      </w:r>
    </w:p>
    <w:p w14:paraId="267C7D3C" w14:textId="77777777" w:rsidR="00C2227E" w:rsidRPr="00C2227E" w:rsidRDefault="00C2227E" w:rsidP="00C2227E">
      <w:pPr>
        <w:keepNext/>
        <w:widowControl w:val="0"/>
        <w:suppressAutoHyphens/>
        <w:spacing w:before="280"/>
        <w:outlineLvl w:val="2"/>
        <w:rPr>
          <w:rFonts w:ascii="MB Corpo S Text Office" w:eastAsiaTheme="majorEastAsia" w:hAnsi="MB Corpo S Text Office" w:cstheme="majorBidi"/>
          <w:szCs w:val="24"/>
          <w:lang w:eastAsia="en-US"/>
        </w:rPr>
      </w:pPr>
      <w:r w:rsidRPr="00C2227E">
        <w:rPr>
          <w:rFonts w:ascii="MB Corpo S Text Office" w:eastAsiaTheme="majorEastAsia" w:hAnsi="MB Corpo S Text Office" w:cstheme="majorBidi"/>
          <w:szCs w:val="24"/>
          <w:lang w:eastAsia="en-US"/>
        </w:rPr>
        <w:t>Climatizzazione pre-ingresso in base alle abitudini del conducente</w:t>
      </w:r>
    </w:p>
    <w:p w14:paraId="10DD2597" w14:textId="77777777" w:rsidR="00C2227E" w:rsidRPr="00C2227E" w:rsidRDefault="00C2227E" w:rsidP="00C2227E">
      <w:pPr>
        <w:spacing w:after="280"/>
        <w:rPr>
          <w:rFonts w:eastAsiaTheme="minorHAnsi" w:cstheme="minorBidi"/>
          <w:lang w:eastAsia="en-US"/>
        </w:rPr>
      </w:pPr>
      <w:r w:rsidRPr="00C2227E">
        <w:rPr>
          <w:rFonts w:eastAsiaTheme="minorHAnsi" w:cstheme="minorBidi"/>
          <w:lang w:eastAsia="en-US"/>
        </w:rPr>
        <w:t>La nuova LEA consente una maggiore comodità e una ricarica più delicata della batteria. Questo algoritmo utilizza l'apprendimento automatico per prevedere il comportamento del cliente in relazione agli orari di partenza. Se il sistema rileva che il veicolo parte regolarmente da un certo luogo a una certa ora, questo processo regolare viene inserito automaticamente nel menu dell'orario di partenza, consentendo la climatizzazione dell'abitacolo al momento giusto. Inoltre, la batteria può essere caricata al livello richiesto in tempo per la partenza se viene selezionato il programma di ricarica corrispondente.</w:t>
      </w:r>
    </w:p>
    <w:p w14:paraId="0EF7CD94" w14:textId="77777777" w:rsidR="00C2227E" w:rsidRPr="00C2227E" w:rsidRDefault="00C2227E" w:rsidP="00C2227E">
      <w:pPr>
        <w:keepNext/>
        <w:widowControl w:val="0"/>
        <w:suppressAutoHyphens/>
        <w:spacing w:before="280"/>
        <w:outlineLvl w:val="2"/>
        <w:rPr>
          <w:rFonts w:ascii="MB Corpo S Text Office" w:eastAsiaTheme="majorEastAsia" w:hAnsi="MB Corpo S Text Office" w:cstheme="majorBidi"/>
          <w:szCs w:val="24"/>
          <w:lang w:eastAsia="en-US"/>
        </w:rPr>
      </w:pPr>
      <w:r w:rsidRPr="00C2227E">
        <w:rPr>
          <w:rFonts w:ascii="MB Corpo S Text Office" w:eastAsiaTheme="majorEastAsia" w:hAnsi="MB Corpo S Text Office" w:cstheme="majorBidi"/>
          <w:szCs w:val="24"/>
          <w:lang w:eastAsia="en-US"/>
        </w:rPr>
        <w:t>Pompa di calore di serie</w:t>
      </w:r>
    </w:p>
    <w:p w14:paraId="53965153" w14:textId="77777777" w:rsidR="00C2227E" w:rsidRPr="00C2227E" w:rsidRDefault="00C2227E" w:rsidP="00C2227E">
      <w:pPr>
        <w:spacing w:after="280"/>
        <w:rPr>
          <w:rFonts w:eastAsiaTheme="minorHAnsi" w:cstheme="minorBidi"/>
          <w:lang w:eastAsia="en-US"/>
        </w:rPr>
      </w:pPr>
      <w:r w:rsidRPr="00C2227E">
        <w:rPr>
          <w:rFonts w:eastAsiaTheme="minorHAnsi" w:cstheme="minorBidi"/>
          <w:lang w:eastAsia="en-US"/>
        </w:rPr>
        <w:t xml:space="preserve">EQE SUV adotta una sofisticata progettazione termica con pompa di calore di serie. Il sistema opera in modo molto efficiente: il calore residuo della trazione elettrica (convertitore CC/CA e motore elettrico) e della batteria ad alto voltaggio può essere impiegato per riscaldare l'abitacolo. Così facendo si riduce il consumo di corrente della batteria da destinare al riscaldamento, incrementando l'autonomia. Altra funzione confortevole ed efficiente è la preclimatizzazione. Il climatizzatore automatico bizona è di serie, mentre a richiesta è disponibile il COMFORTMATIC a quattro zone. </w:t>
      </w:r>
    </w:p>
    <w:p w14:paraId="48BABD96" w14:textId="77777777" w:rsidR="00C2227E" w:rsidRPr="00C2227E" w:rsidRDefault="00C2227E" w:rsidP="00C2227E">
      <w:pPr>
        <w:keepNext/>
        <w:widowControl w:val="0"/>
        <w:suppressAutoHyphens/>
        <w:spacing w:before="280"/>
        <w:outlineLvl w:val="2"/>
        <w:rPr>
          <w:rFonts w:ascii="MB Corpo S Text Office" w:eastAsiaTheme="majorEastAsia" w:hAnsi="MB Corpo S Text Office" w:cstheme="majorBidi"/>
          <w:szCs w:val="24"/>
          <w:lang w:eastAsia="en-US"/>
        </w:rPr>
      </w:pPr>
      <w:r w:rsidRPr="00C2227E">
        <w:rPr>
          <w:rFonts w:ascii="MB Corpo S Text Office" w:eastAsiaTheme="majorEastAsia" w:hAnsi="MB Corpo S Text Office" w:cstheme="majorBidi"/>
          <w:szCs w:val="24"/>
          <w:lang w:eastAsia="en-US"/>
        </w:rPr>
        <w:t>Nuova Sound Experience</w:t>
      </w:r>
    </w:p>
    <w:p w14:paraId="3F07F491" w14:textId="77777777" w:rsidR="00C2227E" w:rsidRPr="00C2227E" w:rsidRDefault="00C2227E" w:rsidP="00C2227E">
      <w:pPr>
        <w:spacing w:after="280"/>
        <w:rPr>
          <w:rFonts w:eastAsiaTheme="minorHAnsi" w:cstheme="minorBidi"/>
          <w:lang w:eastAsia="en-US"/>
        </w:rPr>
      </w:pPr>
      <w:r w:rsidRPr="00C2227E">
        <w:rPr>
          <w:rFonts w:eastAsiaTheme="minorHAnsi" w:cstheme="minorBidi"/>
          <w:lang w:eastAsia="en-US"/>
        </w:rPr>
        <w:t>“Serene Breeze” è il nuovo scenario sonoro – il quarto – che festeggia la sua première a bordo di EQE SUV. Il suo è un suono rilassante e naturale. Grazie alla progettazione unitaria del suono, i passeggeri a bordo dei modelli Mercedes-EQ percepiscono acusticamente il cambio di paradigma dall'auto con motore a combustione interna a quella elettrica. Scenari sonori diversi consentono un set-up acustico personalizzato: a richiesta è infatti disponibile un sound all'interno dell'abitacolo, che si adatta dinamicamente allo stile di guida.</w:t>
      </w:r>
    </w:p>
    <w:p w14:paraId="2F3E26AF" w14:textId="77777777" w:rsidR="00C2227E" w:rsidRPr="00C2227E" w:rsidRDefault="00C2227E" w:rsidP="00C2227E">
      <w:pPr>
        <w:keepNext/>
        <w:widowControl w:val="0"/>
        <w:suppressAutoHyphens/>
        <w:spacing w:before="280"/>
        <w:outlineLvl w:val="2"/>
        <w:rPr>
          <w:rFonts w:ascii="MB Corpo S Text Office" w:eastAsiaTheme="majorEastAsia" w:hAnsi="MB Corpo S Text Office" w:cstheme="majorBidi"/>
          <w:szCs w:val="24"/>
          <w:lang w:eastAsia="en-US"/>
        </w:rPr>
      </w:pPr>
      <w:r w:rsidRPr="00C2227E">
        <w:rPr>
          <w:rFonts w:ascii="MB Corpo S Text Office" w:eastAsiaTheme="majorEastAsia" w:hAnsi="MB Corpo S Text Office" w:cstheme="majorBidi"/>
          <w:szCs w:val="24"/>
          <w:lang w:eastAsia="en-US"/>
        </w:rPr>
        <w:t xml:space="preserve">DIGITAL LIGHT con animazioni selezionabili </w:t>
      </w:r>
    </w:p>
    <w:p w14:paraId="7E5ED067" w14:textId="77777777" w:rsidR="00C2227E" w:rsidRPr="00C2227E" w:rsidRDefault="00C2227E" w:rsidP="00C2227E">
      <w:pPr>
        <w:rPr>
          <w:rFonts w:eastAsiaTheme="minorHAnsi" w:cstheme="minorBidi"/>
          <w:szCs w:val="22"/>
          <w:lang w:eastAsia="en-US"/>
        </w:rPr>
      </w:pPr>
      <w:r w:rsidRPr="00C2227E">
        <w:rPr>
          <w:rFonts w:eastAsiaTheme="minorHAnsi" w:cstheme="minorBidi"/>
          <w:szCs w:val="22"/>
          <w:lang w:eastAsia="en-US"/>
        </w:rPr>
        <w:t>Tra le novità del SUV EQE figurano le animazioni personalizzate DIGITAL LIGHT, parte del sistema DIGITAL LIGHT (opzionale). Oltre a Digital Rain e Brand World, i clienti possono selezionare altre animazioni di benvenuto e di commiato. Mercedes-Benz sta ampliando progressivamente questa offerta. Le animazioni personalizzate includeranno anche animazioni specifiche per il mercato e legate a speciali date, come ad esempio il Giorno del Ringraziamento negli Stati Uniti.</w:t>
      </w:r>
    </w:p>
    <w:p w14:paraId="166DEE8A" w14:textId="77777777" w:rsidR="00C2227E" w:rsidRPr="00C2227E" w:rsidRDefault="00C2227E" w:rsidP="00C2227E">
      <w:pPr>
        <w:keepNext/>
        <w:widowControl w:val="0"/>
        <w:suppressAutoHyphens/>
        <w:spacing w:before="280"/>
        <w:outlineLvl w:val="2"/>
        <w:rPr>
          <w:rFonts w:ascii="MB Corpo S Text Office" w:eastAsiaTheme="majorEastAsia" w:hAnsi="MB Corpo S Text Office" w:cstheme="majorBidi"/>
          <w:szCs w:val="24"/>
          <w:lang w:eastAsia="en-US"/>
        </w:rPr>
      </w:pPr>
      <w:r w:rsidRPr="00C2227E">
        <w:rPr>
          <w:rFonts w:ascii="MB Corpo S Text Office" w:eastAsiaTheme="majorEastAsia" w:hAnsi="MB Corpo S Text Office" w:cstheme="majorBidi"/>
          <w:szCs w:val="24"/>
          <w:lang w:eastAsia="en-US"/>
        </w:rPr>
        <w:t>Numerosi equipaggiamenti high-tech</w:t>
      </w:r>
    </w:p>
    <w:p w14:paraId="1264E5FF" w14:textId="77777777" w:rsidR="00C2227E" w:rsidRPr="00C2227E" w:rsidRDefault="00C2227E" w:rsidP="00C2227E">
      <w:pPr>
        <w:spacing w:after="280"/>
        <w:rPr>
          <w:rFonts w:eastAsiaTheme="minorHAnsi" w:cstheme="minorBidi"/>
          <w:lang w:eastAsia="en-US"/>
        </w:rPr>
      </w:pPr>
      <w:r w:rsidRPr="00C2227E">
        <w:rPr>
          <w:rFonts w:eastAsiaTheme="minorHAnsi" w:cstheme="minorBidi"/>
          <w:lang w:eastAsia="en-US"/>
        </w:rPr>
        <w:t xml:space="preserve">La tecnologia DIGITAL LIGHT (disponibile a richiesta) per i fari offre funzioni innovative, come la proiezione di segni di demarcazione o simboli utili sulla carreggiata. Altro equipaggiamento di spicco è l'ENERGIZING AIR CONTROL Plus. Qui un filtro HEPA (High Efficiency Particulate Air) depura l'aria proveniente dall'esterno con un livello di filtrazione molto elevato. L'ENERGIZING COMFORT collega in rete diversi sistemi comfort </w:t>
      </w:r>
      <w:r w:rsidRPr="00C2227E">
        <w:rPr>
          <w:rFonts w:eastAsiaTheme="minorHAnsi" w:cstheme="minorBidi"/>
          <w:lang w:eastAsia="en-US"/>
        </w:rPr>
        <w:lastRenderedPageBreak/>
        <w:t>all'interno della vettura. I singoli programmi ENERGIZING COMFORT consentono al cliente di usufruire di un particolare programma di benessere in funzione del suo stato d'animo o delle sue esigenze. In questo modo si incrementano il benessere e la concentrazione durante la guida o la sosta. Il Sound System Dolby Atmos</w:t>
      </w:r>
      <w:r w:rsidRPr="00C2227E">
        <w:rPr>
          <w:rFonts w:eastAsiaTheme="minorHAnsi" w:cstheme="minorBidi"/>
          <w:vertAlign w:val="superscript"/>
          <w:lang w:eastAsia="en-US"/>
        </w:rPr>
        <w:sym w:font="Symbol" w:char="F0D2"/>
      </w:r>
      <w:r w:rsidRPr="00C2227E">
        <w:rPr>
          <w:rFonts w:eastAsiaTheme="minorHAnsi" w:cstheme="minorBidi"/>
          <w:lang w:eastAsia="en-US"/>
        </w:rPr>
        <w:t xml:space="preserve"> eleva a nuovi livelli l'esperienza acustica a bordo di EQE SUV. </w:t>
      </w:r>
    </w:p>
    <w:p w14:paraId="43D83483" w14:textId="77777777" w:rsidR="00C2227E" w:rsidRPr="00C2227E" w:rsidRDefault="00C2227E" w:rsidP="00C2227E">
      <w:pPr>
        <w:keepNext/>
        <w:widowControl w:val="0"/>
        <w:suppressAutoHyphens/>
        <w:spacing w:before="280"/>
        <w:outlineLvl w:val="2"/>
        <w:rPr>
          <w:rFonts w:ascii="MB Corpo S Text Office" w:eastAsiaTheme="majorEastAsia" w:hAnsi="MB Corpo S Text Office" w:cstheme="majorBidi"/>
          <w:szCs w:val="24"/>
          <w:lang w:eastAsia="en-US"/>
        </w:rPr>
      </w:pPr>
      <w:r w:rsidRPr="00C2227E">
        <w:rPr>
          <w:rFonts w:ascii="MB Corpo S Text Office" w:eastAsiaTheme="majorEastAsia" w:hAnsi="MB Corpo S Text Office" w:cstheme="majorBidi"/>
          <w:szCs w:val="24"/>
          <w:lang w:eastAsia="en-US"/>
        </w:rPr>
        <w:t>Inconfondibile “purpose design”</w:t>
      </w:r>
    </w:p>
    <w:p w14:paraId="58636D5D" w14:textId="77777777" w:rsidR="00C2227E" w:rsidRPr="00C2227E" w:rsidRDefault="00C2227E" w:rsidP="00C2227E">
      <w:pPr>
        <w:spacing w:after="280"/>
        <w:rPr>
          <w:rFonts w:eastAsiaTheme="minorHAnsi" w:cstheme="minorBidi"/>
          <w:lang w:eastAsia="en-US"/>
        </w:rPr>
      </w:pPr>
      <w:r w:rsidRPr="00C2227E">
        <w:rPr>
          <w:rFonts w:eastAsiaTheme="minorHAnsi" w:cstheme="minorBidi"/>
          <w:lang w:eastAsia="en-US"/>
        </w:rPr>
        <w:t>Le proporzioni di EQE SUV fondono estetica e funzionalità con il carattere sportivo di un SUV. Il nuovo modello dall'inconfondibile “purpose design” segna un punto di rottura nella sua categoria. Sbalzi e frontale sono compatti. I cerchi da 19 a 22 pollici a filo con la carrozzeria gli conferiscono un aspetto solido e possente.</w:t>
      </w:r>
    </w:p>
    <w:p w14:paraId="79677893" w14:textId="77777777" w:rsidR="00C2227E" w:rsidRPr="00C2227E" w:rsidRDefault="00C2227E" w:rsidP="00C2227E">
      <w:pPr>
        <w:keepNext/>
        <w:widowControl w:val="0"/>
        <w:suppressAutoHyphens/>
        <w:spacing w:before="280"/>
        <w:outlineLvl w:val="2"/>
        <w:rPr>
          <w:rFonts w:ascii="MB Corpo S Text Office" w:eastAsiaTheme="majorEastAsia" w:hAnsi="MB Corpo S Text Office" w:cstheme="majorBidi"/>
          <w:szCs w:val="24"/>
          <w:lang w:eastAsia="en-US"/>
        </w:rPr>
      </w:pPr>
      <w:r w:rsidRPr="00C2227E">
        <w:rPr>
          <w:rFonts w:ascii="MB Corpo S Text Office" w:eastAsiaTheme="majorEastAsia" w:hAnsi="MB Corpo S Text Office" w:cstheme="majorBidi"/>
          <w:szCs w:val="24"/>
          <w:lang w:eastAsia="en-US"/>
        </w:rPr>
        <w:t>Lavoro di cesello sull'aerodinamica</w:t>
      </w:r>
    </w:p>
    <w:p w14:paraId="11899FE8" w14:textId="77777777" w:rsidR="00C2227E" w:rsidRPr="00C2227E" w:rsidRDefault="00C2227E" w:rsidP="00C2227E">
      <w:pPr>
        <w:spacing w:after="280"/>
        <w:rPr>
          <w:rFonts w:eastAsiaTheme="minorHAnsi" w:cstheme="minorBidi"/>
          <w:lang w:eastAsia="en-US"/>
        </w:rPr>
      </w:pPr>
      <w:r w:rsidRPr="00C2227E">
        <w:rPr>
          <w:rFonts w:eastAsiaTheme="minorHAnsi" w:cstheme="minorBidi"/>
          <w:lang w:eastAsia="en-US"/>
        </w:rPr>
        <w:t>EQE SUV condivide alcune misure aerodinamiche con i modelli affini. Il sottoscocca, con i suoi numerosi dettagli aerodinamici, è stato fondamentale per ottenere un ottimo valore di C</w:t>
      </w:r>
      <w:r w:rsidRPr="00C2227E">
        <w:rPr>
          <w:rFonts w:eastAsiaTheme="minorHAnsi" w:cstheme="minorBidi"/>
          <w:vertAlign w:val="subscript"/>
          <w:lang w:eastAsia="en-US"/>
        </w:rPr>
        <w:t xml:space="preserve">x </w:t>
      </w:r>
      <w:r w:rsidRPr="00C2227E">
        <w:rPr>
          <w:rFonts w:eastAsiaTheme="minorHAnsi" w:cstheme="minorBidi"/>
          <w:lang w:eastAsia="en-US"/>
        </w:rPr>
        <w:t>a partire da 0,25</w:t>
      </w:r>
      <w:r w:rsidRPr="00C2227E">
        <w:rPr>
          <w:rFonts w:eastAsiaTheme="minorHAnsi" w:cstheme="minorBidi"/>
          <w:sz w:val="17"/>
          <w:vertAlign w:val="superscript"/>
          <w:lang w:eastAsia="en-US"/>
        </w:rPr>
        <w:footnoteReference w:id="4"/>
      </w:r>
      <w:r w:rsidRPr="00C2227E">
        <w:rPr>
          <w:rFonts w:eastAsiaTheme="minorHAnsi" w:cstheme="minorBidi"/>
          <w:lang w:eastAsia="en-US"/>
        </w:rPr>
        <w:t xml:space="preserve"> nonostante l'elevato volume di carico e lo sbalzo posteriore corto. Ma anche le dimensioni con il parabrezza piatto, la linea del tetto e le rientranze sono stati fattori importanti.  </w:t>
      </w:r>
    </w:p>
    <w:p w14:paraId="67C84E89" w14:textId="77777777" w:rsidR="00C2227E" w:rsidRPr="00C2227E" w:rsidRDefault="00C2227E" w:rsidP="00C2227E">
      <w:pPr>
        <w:keepNext/>
        <w:widowControl w:val="0"/>
        <w:suppressAutoHyphens/>
        <w:spacing w:before="280"/>
        <w:outlineLvl w:val="2"/>
        <w:rPr>
          <w:rFonts w:ascii="MB Corpo S Text Office" w:eastAsiaTheme="majorEastAsia" w:hAnsi="MB Corpo S Text Office" w:cstheme="majorBidi"/>
          <w:szCs w:val="24"/>
          <w:lang w:eastAsia="en-US"/>
        </w:rPr>
      </w:pPr>
      <w:r w:rsidRPr="00C2227E">
        <w:rPr>
          <w:rFonts w:ascii="MB Corpo S Text Office" w:eastAsiaTheme="majorEastAsia" w:hAnsi="MB Corpo S Text Office" w:cstheme="majorBidi"/>
          <w:szCs w:val="24"/>
          <w:lang w:eastAsia="en-US"/>
        </w:rPr>
        <w:t>MBUX Hyperscreen ed equipaggiamenti leather-free</w:t>
      </w:r>
    </w:p>
    <w:p w14:paraId="0A79D403" w14:textId="77777777" w:rsidR="00C2227E" w:rsidRPr="00C2227E" w:rsidRDefault="00C2227E" w:rsidP="00C2227E">
      <w:pPr>
        <w:spacing w:after="280"/>
        <w:rPr>
          <w:rFonts w:eastAsiaTheme="minorHAnsi" w:cstheme="minorBidi"/>
          <w:lang w:eastAsia="en-US"/>
        </w:rPr>
      </w:pPr>
      <w:r w:rsidRPr="00C2227E">
        <w:rPr>
          <w:rFonts w:eastAsiaTheme="minorHAnsi" w:cstheme="minorBidi"/>
          <w:lang w:eastAsia="en-US"/>
        </w:rPr>
        <w:t>EQE SUV si basa sulla grande piattaforma elettrica di Mercedes-EQ. A essa si accompagna una sistematica digitalizzazione dell'abitacolo, di cui l'MBUX Hyperscreen, disponibile a richiesta, è l'espressione più evidente. Con gli interni Electric Art di serie si è rinunciato completamente all'utilizzo della pelle.</w:t>
      </w:r>
      <w:r w:rsidRPr="00C2227E">
        <w:rPr>
          <w:rFonts w:eastAsiaTheme="minorHAnsi" w:cstheme="minorBidi"/>
          <w:sz w:val="17"/>
          <w:vertAlign w:val="superscript"/>
          <w:lang w:eastAsia="en-US"/>
        </w:rPr>
        <w:footnoteReference w:id="5"/>
      </w:r>
      <w:r w:rsidRPr="00C2227E">
        <w:rPr>
          <w:rFonts w:eastAsiaTheme="minorHAnsi" w:cstheme="minorBidi"/>
          <w:lang w:eastAsia="en-US"/>
        </w:rPr>
        <w:t xml:space="preserve"> </w:t>
      </w:r>
    </w:p>
    <w:p w14:paraId="7EC71C53" w14:textId="77777777" w:rsidR="00C2227E" w:rsidRPr="00C2227E" w:rsidRDefault="00C2227E" w:rsidP="00C2227E">
      <w:pPr>
        <w:keepNext/>
        <w:widowControl w:val="0"/>
        <w:suppressAutoHyphens/>
        <w:spacing w:before="280"/>
        <w:outlineLvl w:val="2"/>
        <w:rPr>
          <w:rFonts w:ascii="MB Corpo S Text Office" w:eastAsiaTheme="majorEastAsia" w:hAnsi="MB Corpo S Text Office" w:cstheme="majorBidi"/>
          <w:szCs w:val="24"/>
          <w:lang w:eastAsia="en-US"/>
        </w:rPr>
      </w:pPr>
      <w:r w:rsidRPr="00C2227E">
        <w:rPr>
          <w:rFonts w:ascii="MB Corpo S Text Office" w:eastAsiaTheme="majorEastAsia" w:hAnsi="MB Corpo S Text Office" w:cstheme="majorBidi"/>
          <w:szCs w:val="24"/>
          <w:lang w:eastAsia="en-US"/>
        </w:rPr>
        <w:t>Elevato livello di sicurezza passiva</w:t>
      </w:r>
    </w:p>
    <w:p w14:paraId="3796A6EC" w14:textId="77777777" w:rsidR="00C2227E" w:rsidRPr="00C2227E" w:rsidRDefault="00C2227E" w:rsidP="00C2227E">
      <w:pPr>
        <w:spacing w:after="280"/>
        <w:rPr>
          <w:rFonts w:eastAsiaTheme="minorHAnsi" w:cstheme="minorBidi"/>
          <w:lang w:eastAsia="en-US"/>
        </w:rPr>
      </w:pPr>
      <w:r w:rsidRPr="00C2227E">
        <w:rPr>
          <w:rFonts w:eastAsiaTheme="minorHAnsi" w:cstheme="minorBidi"/>
          <w:lang w:eastAsia="en-US"/>
        </w:rPr>
        <w:t>I principi della sicurezza integrale valgono indipendentemente dal tipo di trazione. Come tutte le altre Mercedes-Benz, anche EQE SUV dispone quindi di un vano passeggeri indeformabile, speciali zone a deformazione programmata e moderni sistemi di ritenuta. La versione di EQE SUV per l'Europa è in grado di riconoscere se i sedili posteriori sono occupati. Se uno dei passeggeri posteriori non ha allacciato la cintura di sicurezza, il guidatore viene subito avvisato. La cosiddetta memoria antiabbandono può avvertire qualora si fossero dimenticati dei bambini sui sedili posteriori dell'auto. A bordo delle vetture per l'Europa, l'Australia, la Nuova Zelanda, gli USA e il Canada, questo sistema è di serie.</w:t>
      </w:r>
    </w:p>
    <w:p w14:paraId="298E6E7F" w14:textId="77777777" w:rsidR="00C2227E" w:rsidRPr="00C2227E" w:rsidRDefault="00C2227E" w:rsidP="00C2227E">
      <w:pPr>
        <w:keepNext/>
        <w:widowControl w:val="0"/>
        <w:suppressAutoHyphens/>
        <w:spacing w:before="280"/>
        <w:outlineLvl w:val="2"/>
        <w:rPr>
          <w:rFonts w:ascii="MB Corpo S Text Office" w:eastAsiaTheme="majorEastAsia" w:hAnsi="MB Corpo S Text Office" w:cstheme="majorBidi"/>
          <w:szCs w:val="24"/>
          <w:lang w:eastAsia="en-US"/>
        </w:rPr>
      </w:pPr>
      <w:r w:rsidRPr="00C2227E">
        <w:rPr>
          <w:rFonts w:ascii="MB Corpo S Text Office" w:eastAsiaTheme="majorEastAsia" w:hAnsi="MB Corpo S Text Office" w:cstheme="majorBidi"/>
          <w:szCs w:val="24"/>
          <w:lang w:eastAsia="en-US"/>
        </w:rPr>
        <w:t>Produzione a bilancio neutrale di CO</w:t>
      </w:r>
      <w:r w:rsidRPr="00C2227E">
        <w:rPr>
          <w:rFonts w:ascii="MB Corpo S Text Office" w:eastAsiaTheme="majorEastAsia" w:hAnsi="MB Corpo S Text Office" w:cstheme="majorBidi"/>
          <w:szCs w:val="24"/>
          <w:vertAlign w:val="subscript"/>
          <w:lang w:eastAsia="en-US"/>
        </w:rPr>
        <w:t>2</w:t>
      </w:r>
    </w:p>
    <w:p w14:paraId="5831D1E8" w14:textId="77777777" w:rsidR="00C2227E" w:rsidRPr="00C2227E" w:rsidRDefault="00C2227E" w:rsidP="00C2227E">
      <w:pPr>
        <w:spacing w:after="280"/>
        <w:rPr>
          <w:rFonts w:eastAsiaTheme="minorHAnsi" w:cstheme="minorBidi"/>
          <w:lang w:eastAsia="en-US"/>
        </w:rPr>
      </w:pPr>
      <w:r w:rsidRPr="00C2227E">
        <w:rPr>
          <w:rFonts w:eastAsiaTheme="minorHAnsi" w:cstheme="minorBidi"/>
          <w:lang w:eastAsia="en-US"/>
        </w:rPr>
        <w:t>La produzione di EQE SUV è iniziata a dicembre 2022 nello stabilimento Mercedes-Benz di Tuscaloosa, Alabama (USA). La fabbrica di batterie nella vicina Bibb County fornirà le batterie sia per questo modello che per EQS SUV. Da quest'anno, tutti gli stabilimenti di autovetture e veicoli commerciali Mercedes-Benz nel mondo producono a bilancio di CO</w:t>
      </w:r>
      <w:r w:rsidRPr="00C2227E">
        <w:rPr>
          <w:rFonts w:eastAsiaTheme="minorHAnsi" w:cstheme="minorBidi"/>
          <w:vertAlign w:val="subscript"/>
          <w:lang w:eastAsia="en-US"/>
        </w:rPr>
        <w:t>2</w:t>
      </w:r>
      <w:r w:rsidRPr="00C2227E">
        <w:rPr>
          <w:rFonts w:eastAsiaTheme="minorHAnsi" w:cstheme="minorBidi"/>
          <w:lang w:eastAsia="en-US"/>
        </w:rPr>
        <w:t xml:space="preserve"> neutrale, inclusi i due stabilimenti Mercedes-Benz in Alabama.</w:t>
      </w:r>
    </w:p>
    <w:p w14:paraId="0A4E8DF9" w14:textId="77777777" w:rsidR="00C2227E" w:rsidRPr="00C2227E" w:rsidRDefault="00C2227E" w:rsidP="00C2227E">
      <w:pPr>
        <w:spacing w:after="160" w:line="259" w:lineRule="auto"/>
        <w:rPr>
          <w:rFonts w:eastAsiaTheme="minorHAnsi" w:cstheme="minorBidi"/>
          <w:lang w:eastAsia="en-US"/>
        </w:rPr>
      </w:pPr>
    </w:p>
    <w:p w14:paraId="02A93106" w14:textId="77777777" w:rsidR="00C2227E" w:rsidRPr="00C2227E" w:rsidRDefault="00C2227E" w:rsidP="00C2227E">
      <w:pPr>
        <w:spacing w:after="160" w:line="259" w:lineRule="auto"/>
        <w:rPr>
          <w:rFonts w:eastAsiaTheme="minorHAnsi" w:cstheme="minorBidi"/>
          <w:lang w:eastAsia="en-US"/>
        </w:rPr>
      </w:pPr>
    </w:p>
    <w:p w14:paraId="2FCA630F" w14:textId="77777777" w:rsidR="00C2227E" w:rsidRPr="00C2227E" w:rsidRDefault="00C2227E" w:rsidP="00C2227E">
      <w:pPr>
        <w:spacing w:after="160" w:line="259" w:lineRule="auto"/>
        <w:rPr>
          <w:rFonts w:eastAsiaTheme="minorHAnsi" w:cstheme="minorBidi"/>
          <w:lang w:eastAsia="en-US"/>
        </w:rPr>
      </w:pPr>
    </w:p>
    <w:p w14:paraId="14B8ECF9" w14:textId="77777777" w:rsidR="00C2227E" w:rsidRPr="00C2227E" w:rsidRDefault="00C2227E" w:rsidP="00C2227E">
      <w:pPr>
        <w:spacing w:after="280"/>
        <w:rPr>
          <w:rFonts w:eastAsiaTheme="minorHAnsi" w:cstheme="minorBidi"/>
          <w:lang w:eastAsia="en-US"/>
        </w:rPr>
        <w:sectPr w:rsidR="00C2227E" w:rsidRPr="00C2227E" w:rsidSect="00C2227E">
          <w:footnotePr>
            <w:numRestart w:val="eachPage"/>
          </w:footnotePr>
          <w:type w:val="continuous"/>
          <w:pgSz w:w="11906" w:h="16838" w:code="9"/>
          <w:pgMar w:top="851" w:right="652" w:bottom="369" w:left="1361" w:header="1185" w:footer="544" w:gutter="0"/>
          <w:cols w:space="708"/>
          <w:formProt w:val="0"/>
          <w:docGrid w:linePitch="360"/>
        </w:sectPr>
      </w:pPr>
    </w:p>
    <w:p w14:paraId="1567CA20" w14:textId="77777777" w:rsidR="00C2227E" w:rsidRPr="00C2227E" w:rsidRDefault="00C2227E" w:rsidP="00C2227E">
      <w:pPr>
        <w:pageBreakBefore/>
        <w:spacing w:after="280" w:line="240" w:lineRule="auto"/>
        <w:outlineLvl w:val="0"/>
        <w:rPr>
          <w:rFonts w:ascii="MB Corpo A Title Cond Office" w:eastAsiaTheme="minorHAnsi" w:hAnsi="MB Corpo A Title Cond Office" w:cstheme="minorBidi"/>
          <w:sz w:val="28"/>
          <w:szCs w:val="28"/>
          <w:lang w:eastAsia="en-US"/>
        </w:rPr>
      </w:pPr>
      <w:bookmarkStart w:id="2" w:name="_Toc130379509"/>
      <w:r w:rsidRPr="00C2227E">
        <w:rPr>
          <w:rFonts w:ascii="MB Corpo A Title Cond Office" w:eastAsiaTheme="minorHAnsi" w:hAnsi="MB Corpo A Title Cond Office" w:cstheme="minorBidi"/>
          <w:sz w:val="28"/>
          <w:szCs w:val="28"/>
          <w:lang w:eastAsia="en-US"/>
        </w:rPr>
        <w:lastRenderedPageBreak/>
        <w:t>Cifre, dati e informazioni interessanti</w:t>
      </w:r>
      <w:bookmarkEnd w:id="2"/>
    </w:p>
    <w:p w14:paraId="49C1F3E8" w14:textId="77777777" w:rsidR="00C2227E" w:rsidRPr="00C2227E" w:rsidRDefault="00C2227E" w:rsidP="00C2227E">
      <w:pPr>
        <w:tabs>
          <w:tab w:val="right" w:leader="dot" w:pos="8505"/>
        </w:tabs>
        <w:spacing w:after="280"/>
        <w:outlineLvl w:val="1"/>
        <w:rPr>
          <w:rFonts w:ascii="MB Corpo S Text Office" w:eastAsia="Times New Roman" w:hAnsi="MB Corpo S Text Office" w:cs="Times New Roman"/>
          <w:lang w:eastAsia="de-DE"/>
        </w:rPr>
      </w:pPr>
      <w:bookmarkStart w:id="3" w:name="_Toc130379510"/>
      <w:r w:rsidRPr="00C2227E">
        <w:rPr>
          <w:rFonts w:ascii="MB Corpo S Text Office" w:eastAsia="Times New Roman" w:hAnsi="MB Corpo S Text Office" w:cs="Times New Roman"/>
          <w:lang w:eastAsia="de-DE"/>
        </w:rPr>
        <w:t>Nuova EQE SUV: in breve</w:t>
      </w:r>
      <w:bookmarkEnd w:id="3"/>
    </w:p>
    <w:p w14:paraId="30B6F3A8" w14:textId="77777777" w:rsidR="00C2227E" w:rsidRPr="00C2227E" w:rsidRDefault="00C2227E" w:rsidP="00C2227E">
      <w:pPr>
        <w:spacing w:after="280"/>
        <w:rPr>
          <w:rFonts w:eastAsiaTheme="minorHAnsi" w:cstheme="minorBidi"/>
          <w:szCs w:val="22"/>
          <w:lang w:eastAsia="en-US"/>
        </w:rPr>
      </w:pPr>
      <w:r w:rsidRPr="00C2227E">
        <w:rPr>
          <w:rFonts w:eastAsia="Calibri" w:cs="Times New Roman"/>
          <w:szCs w:val="22"/>
          <w:lang w:eastAsia="en-US"/>
        </w:rPr>
        <w:t xml:space="preserve">Il motore elettrico </w:t>
      </w:r>
      <w:r w:rsidRPr="00C2227E">
        <w:rPr>
          <w:rFonts w:eastAsiaTheme="minorHAnsi" w:cstheme="minorBidi"/>
          <w:szCs w:val="22"/>
          <w:lang w:eastAsia="en-US"/>
        </w:rPr>
        <w:t xml:space="preserve">sull'asse posteriore è particolarmente potente perché dispone di </w:t>
      </w:r>
      <w:r w:rsidRPr="00C2227E">
        <w:rPr>
          <w:rFonts w:eastAsiaTheme="minorHAnsi" w:cstheme="minorBidi"/>
          <w:sz w:val="28"/>
          <w:szCs w:val="22"/>
          <w:lang w:eastAsia="en-US"/>
        </w:rPr>
        <w:t>6</w:t>
      </w:r>
      <w:r w:rsidRPr="00C2227E">
        <w:rPr>
          <w:rFonts w:eastAsiaTheme="minorHAnsi" w:cstheme="minorBidi"/>
          <w:szCs w:val="22"/>
          <w:lang w:eastAsia="en-US"/>
        </w:rPr>
        <w:t> fasi: tre fasi per ciascuno dei due avvolgimenti.</w:t>
      </w:r>
    </w:p>
    <w:p w14:paraId="75AE4ED7" w14:textId="77777777" w:rsidR="00C2227E" w:rsidRPr="00C2227E" w:rsidRDefault="00C2227E" w:rsidP="00C2227E">
      <w:pPr>
        <w:spacing w:after="280"/>
        <w:rPr>
          <w:rFonts w:eastAsiaTheme="minorHAnsi" w:cstheme="minorBidi"/>
          <w:lang w:eastAsia="en-US"/>
        </w:rPr>
      </w:pPr>
      <w:r w:rsidRPr="00C2227E">
        <w:rPr>
          <w:rFonts w:eastAsiaTheme="minorHAnsi" w:cstheme="minorBidi"/>
          <w:lang w:eastAsia="en-US"/>
        </w:rPr>
        <w:t xml:space="preserve">Per recuperare energia, il guidatore non ha bisogno di premere il pedale del freno, ma può di fatto guidare con </w:t>
      </w:r>
      <w:r w:rsidRPr="00C2227E">
        <w:rPr>
          <w:rFonts w:eastAsiaTheme="minorHAnsi" w:cstheme="minorBidi"/>
          <w:sz w:val="28"/>
          <w:lang w:eastAsia="en-US"/>
        </w:rPr>
        <w:t>1</w:t>
      </w:r>
      <w:r w:rsidRPr="00C2227E">
        <w:rPr>
          <w:rFonts w:eastAsiaTheme="minorHAnsi" w:cstheme="minorBidi"/>
          <w:lang w:eastAsia="en-US"/>
        </w:rPr>
        <w:t xml:space="preserve"> solo pedale. Infatti EQE SUV, grazie al sistema di assistenza ECO, decelera automaticamente anche per frenare quando si avvicina ad altri veicoli che la precedono, e prosegue fino all'arresto, ad esempio ai semafori. </w:t>
      </w:r>
    </w:p>
    <w:p w14:paraId="3B139401" w14:textId="77777777" w:rsidR="00C2227E" w:rsidRPr="00C2227E" w:rsidRDefault="00C2227E" w:rsidP="00C2227E">
      <w:pPr>
        <w:spacing w:after="280"/>
        <w:rPr>
          <w:rFonts w:eastAsiaTheme="minorHAnsi" w:cstheme="minorBidi"/>
          <w:szCs w:val="22"/>
          <w:lang w:eastAsia="en-US"/>
        </w:rPr>
      </w:pPr>
      <w:r w:rsidRPr="00C2227E">
        <w:rPr>
          <w:rFonts w:eastAsiaTheme="minorHAnsi" w:cstheme="minorBidi"/>
          <w:szCs w:val="22"/>
          <w:lang w:eastAsia="en-US"/>
        </w:rPr>
        <w:t xml:space="preserve">Sull'asse posteriore di EQE SUV si trova il sistema di ricarica, con il quale si può ricaricare la batteria attraverso la rete pubblica in modalità monofase o trifase con corrente alternata, e una potenza che, a richiesta, può arrivare fino a </w:t>
      </w:r>
      <w:r w:rsidRPr="00C2227E">
        <w:rPr>
          <w:rFonts w:eastAsiaTheme="minorHAnsi" w:cstheme="minorBidi"/>
          <w:sz w:val="28"/>
          <w:szCs w:val="22"/>
          <w:lang w:eastAsia="en-US"/>
        </w:rPr>
        <w:t>22</w:t>
      </w:r>
      <w:r w:rsidRPr="00C2227E">
        <w:rPr>
          <w:rFonts w:eastAsiaTheme="minorHAnsi" w:cstheme="minorBidi"/>
          <w:szCs w:val="22"/>
          <w:lang w:eastAsia="en-US"/>
        </w:rPr>
        <w:t> kW.</w:t>
      </w:r>
    </w:p>
    <w:p w14:paraId="7921B49D" w14:textId="77777777" w:rsidR="00C2227E" w:rsidRPr="00C2227E" w:rsidRDefault="00C2227E" w:rsidP="00C2227E">
      <w:pPr>
        <w:spacing w:after="280"/>
        <w:rPr>
          <w:rFonts w:eastAsiaTheme="minorHAnsi" w:cstheme="minorBidi"/>
          <w:lang w:eastAsia="en-US"/>
        </w:rPr>
      </w:pPr>
      <w:r w:rsidRPr="00C2227E">
        <w:rPr>
          <w:rFonts w:eastAsiaTheme="minorHAnsi" w:cstheme="minorBidi"/>
          <w:lang w:eastAsia="en-US"/>
        </w:rPr>
        <w:t xml:space="preserve">Per le sue batterie ad alto voltaggio, Mercedes-Benz rilascia al cliente un certificato relativo alle prestazioni: </w:t>
      </w:r>
      <w:r w:rsidRPr="00C2227E">
        <w:rPr>
          <w:rFonts w:eastAsiaTheme="minorHAnsi" w:cstheme="minorBidi"/>
          <w:sz w:val="28"/>
          <w:lang w:eastAsia="en-US"/>
        </w:rPr>
        <w:t>10</w:t>
      </w:r>
      <w:r w:rsidRPr="00C2227E">
        <w:rPr>
          <w:rFonts w:eastAsiaTheme="minorHAnsi" w:cstheme="minorBidi"/>
          <w:lang w:eastAsia="en-US"/>
        </w:rPr>
        <w:t xml:space="preserve"> anni di durata o una percorrenza di </w:t>
      </w:r>
      <w:r w:rsidRPr="00C2227E">
        <w:rPr>
          <w:rFonts w:eastAsiaTheme="minorHAnsi" w:cstheme="minorBidi"/>
          <w:sz w:val="28"/>
          <w:lang w:eastAsia="en-US"/>
        </w:rPr>
        <w:t>250.000</w:t>
      </w:r>
      <w:r w:rsidRPr="00C2227E">
        <w:rPr>
          <w:rFonts w:eastAsiaTheme="minorHAnsi" w:cstheme="minorBidi"/>
          <w:lang w:eastAsia="en-US"/>
        </w:rPr>
        <w:t xml:space="preserve"> chilometri con una determinata capacità residua.</w:t>
      </w:r>
    </w:p>
    <w:p w14:paraId="1D1AEB77" w14:textId="77777777" w:rsidR="00C2227E" w:rsidRPr="00C2227E" w:rsidRDefault="00C2227E" w:rsidP="00C2227E">
      <w:pPr>
        <w:spacing w:after="280"/>
        <w:rPr>
          <w:rFonts w:eastAsiaTheme="minorHAnsi" w:cstheme="minorBidi"/>
          <w:lang w:eastAsia="en-US"/>
        </w:rPr>
      </w:pPr>
      <w:r w:rsidRPr="00C2227E">
        <w:rPr>
          <w:rFonts w:eastAsiaTheme="minorHAnsi" w:cstheme="minorBidi"/>
          <w:lang w:eastAsia="en-US"/>
        </w:rPr>
        <w:t>L'assetto di Nuova EQE SUV presenta un asse anteriore a quattro bracci e un asse posteriore a bracci multipli. Grazie al passo relativamente corto (</w:t>
      </w:r>
      <w:r w:rsidRPr="00C2227E">
        <w:rPr>
          <w:rFonts w:eastAsiaTheme="minorHAnsi" w:cstheme="minorBidi"/>
          <w:sz w:val="28"/>
          <w:lang w:eastAsia="en-US"/>
        </w:rPr>
        <w:t>3.030 </w:t>
      </w:r>
      <w:r w:rsidRPr="00C2227E">
        <w:rPr>
          <w:rFonts w:eastAsiaTheme="minorHAnsi" w:cstheme="minorBidi"/>
          <w:lang w:eastAsia="en-US"/>
        </w:rPr>
        <w:t>millimetri) e alla specifica taratura dell'assetto, la vettura è già particolarmente agile e maneggevole nel set-up di base.</w:t>
      </w:r>
    </w:p>
    <w:p w14:paraId="2CC7F498" w14:textId="77777777" w:rsidR="00C2227E" w:rsidRPr="00C2227E" w:rsidRDefault="00C2227E" w:rsidP="00C2227E">
      <w:pPr>
        <w:spacing w:after="280"/>
        <w:rPr>
          <w:rFonts w:eastAsiaTheme="minorHAnsi" w:cstheme="minorBidi"/>
          <w:lang w:eastAsia="en-US"/>
        </w:rPr>
      </w:pPr>
      <w:r w:rsidRPr="00C2227E">
        <w:rPr>
          <w:rFonts w:eastAsiaTheme="minorHAnsi" w:cstheme="minorBidi"/>
          <w:lang w:eastAsia="en-US"/>
        </w:rPr>
        <w:t xml:space="preserve">A richiesta sono disponibili le sospensioni pneumatiche AIRMATIC con regolazione adattiva dell'ammortizzazione ADS+. Per incrementare l'altezza libera dal suolo, il livello della vettura può essere sollevato per un massimo di </w:t>
      </w:r>
      <w:r w:rsidRPr="00C2227E">
        <w:rPr>
          <w:rFonts w:eastAsiaTheme="minorHAnsi" w:cstheme="minorBidi"/>
          <w:sz w:val="28"/>
          <w:lang w:eastAsia="en-US"/>
        </w:rPr>
        <w:t>30</w:t>
      </w:r>
      <w:r w:rsidRPr="00C2227E">
        <w:rPr>
          <w:rFonts w:eastAsiaTheme="minorHAnsi" w:cstheme="minorBidi"/>
          <w:lang w:eastAsia="en-US"/>
        </w:rPr>
        <w:t xml:space="preserve"> millimetri</w:t>
      </w:r>
      <w:r w:rsidRPr="00C2227E">
        <w:rPr>
          <w:rFonts w:eastAsiaTheme="minorHAnsi" w:cstheme="minorBidi"/>
          <w:sz w:val="17"/>
          <w:vertAlign w:val="superscript"/>
          <w:lang w:eastAsia="en-US"/>
        </w:rPr>
        <w:footnoteReference w:id="6"/>
      </w:r>
      <w:r w:rsidRPr="00C2227E">
        <w:rPr>
          <w:rFonts w:eastAsiaTheme="minorHAnsi" w:cstheme="minorBidi"/>
          <w:lang w:eastAsia="en-US"/>
        </w:rPr>
        <w:t xml:space="preserve">. A richiesta i clienti possono optare per un asse posteriore sterzante con angolo di sterzata massimo di </w:t>
      </w:r>
      <w:r w:rsidRPr="00C2227E">
        <w:rPr>
          <w:rFonts w:eastAsiaTheme="minorHAnsi" w:cstheme="minorBidi"/>
          <w:sz w:val="28"/>
          <w:lang w:eastAsia="en-US"/>
        </w:rPr>
        <w:t>10</w:t>
      </w:r>
      <w:r w:rsidRPr="00C2227E">
        <w:rPr>
          <w:rFonts w:eastAsiaTheme="minorHAnsi" w:cstheme="minorBidi"/>
          <w:lang w:eastAsia="en-US"/>
        </w:rPr>
        <w:t xml:space="preserve"> gradi. </w:t>
      </w:r>
    </w:p>
    <w:p w14:paraId="0DFF462F" w14:textId="77777777" w:rsidR="00C2227E" w:rsidRPr="00C2227E" w:rsidRDefault="00C2227E" w:rsidP="00C2227E">
      <w:pPr>
        <w:spacing w:after="280"/>
        <w:rPr>
          <w:rFonts w:eastAsiaTheme="minorHAnsi" w:cstheme="minorBidi"/>
          <w:lang w:eastAsia="en-US"/>
        </w:rPr>
      </w:pPr>
      <w:r w:rsidRPr="00C2227E">
        <w:rPr>
          <w:rFonts w:eastAsiaTheme="minorHAnsi" w:cstheme="minorBidi"/>
          <w:lang w:eastAsia="en-US"/>
        </w:rPr>
        <w:t xml:space="preserve">Numerose misure specifiche contribuiscono all'elevata efficienza aerodinamica di EQE SUV, ad esempio gli innovativi spoiler delle ruote davanti all'asse anteriore con brevetto depositato. Il bordo inferiore è dentellato a </w:t>
      </w:r>
      <w:r w:rsidRPr="00C2227E">
        <w:rPr>
          <w:rFonts w:eastAsiaTheme="minorHAnsi" w:cstheme="minorBidi"/>
          <w:sz w:val="28"/>
          <w:lang w:eastAsia="en-US"/>
        </w:rPr>
        <w:t>17</w:t>
      </w:r>
      <w:r w:rsidRPr="00C2227E">
        <w:rPr>
          <w:rFonts w:eastAsiaTheme="minorHAnsi" w:cstheme="minorBidi"/>
          <w:lang w:eastAsia="en-US"/>
        </w:rPr>
        <w:t xml:space="preserve"> punte. Insieme ad altri dettagli, come un piccolo deflettore dell'aria e nervature longitudinali, migliorano l'afflusso d'aria alle ruote anteriori. </w:t>
      </w:r>
    </w:p>
    <w:p w14:paraId="1534402F" w14:textId="77777777" w:rsidR="00C2227E" w:rsidRPr="00C2227E" w:rsidRDefault="00C2227E" w:rsidP="00C2227E">
      <w:pPr>
        <w:spacing w:after="280"/>
        <w:rPr>
          <w:rFonts w:eastAsiaTheme="minorHAnsi" w:cstheme="minorBidi"/>
          <w:lang w:eastAsia="en-US"/>
        </w:rPr>
      </w:pPr>
      <w:r w:rsidRPr="00C2227E">
        <w:rPr>
          <w:rFonts w:eastAsiaTheme="minorHAnsi" w:cstheme="minorBidi"/>
          <w:lang w:eastAsia="en-US"/>
        </w:rPr>
        <w:t xml:space="preserve">Grazie alla progettazione unitaria del suono, a bordo dei modelli Mercedes-EQ si percepisce acusticamente il cambio di paradigma dall'auto con motore a combustione interna a quella elettrica. “Serene Breeze” è il nuovo scenario sonoro, il </w:t>
      </w:r>
      <w:r w:rsidRPr="00C2227E">
        <w:rPr>
          <w:rFonts w:eastAsiaTheme="minorHAnsi" w:cstheme="minorBidi"/>
          <w:sz w:val="28"/>
          <w:lang w:eastAsia="en-US"/>
        </w:rPr>
        <w:t>4º</w:t>
      </w:r>
      <w:r w:rsidRPr="00C2227E">
        <w:rPr>
          <w:rFonts w:eastAsiaTheme="minorHAnsi" w:cstheme="minorBidi"/>
          <w:lang w:eastAsia="en-US"/>
        </w:rPr>
        <w:t>, che festeggia la sua première a bordo di EQE SUV. Il suo è un suono rilassante e naturale.</w:t>
      </w:r>
    </w:p>
    <w:p w14:paraId="108F0D04" w14:textId="77777777" w:rsidR="00C2227E" w:rsidRPr="00C2227E" w:rsidRDefault="00C2227E" w:rsidP="00C2227E">
      <w:pPr>
        <w:spacing w:after="280"/>
        <w:rPr>
          <w:rFonts w:eastAsiaTheme="minorHAnsi" w:cstheme="minorBidi"/>
          <w:lang w:eastAsia="en-US"/>
        </w:rPr>
      </w:pPr>
      <w:r w:rsidRPr="00C2227E">
        <w:rPr>
          <w:rFonts w:eastAsiaTheme="minorHAnsi" w:cstheme="minorBidi"/>
          <w:lang w:eastAsia="en-US"/>
        </w:rPr>
        <w:t>Mentre i sistemi stereo tradizionali presentano generalmente una dinamica sinistra-destra, Dolby Atmos</w:t>
      </w:r>
      <w:r w:rsidRPr="00C2227E">
        <w:rPr>
          <w:rFonts w:eastAsiaTheme="minorHAnsi" w:cstheme="minorBidi"/>
          <w:vertAlign w:val="superscript"/>
          <w:lang w:eastAsia="en-US"/>
        </w:rPr>
        <w:sym w:font="Symbol" w:char="F0D2"/>
      </w:r>
      <w:r w:rsidRPr="00C2227E">
        <w:rPr>
          <w:rFonts w:eastAsiaTheme="minorHAnsi" w:cstheme="minorBidi"/>
          <w:lang w:eastAsia="en-US"/>
        </w:rPr>
        <w:t xml:space="preserve"> è in grado di sfruttare l'intero spazio per consentire un'esperienza a </w:t>
      </w:r>
      <w:r w:rsidRPr="00C2227E">
        <w:rPr>
          <w:rFonts w:eastAsiaTheme="minorHAnsi" w:cstheme="minorBidi"/>
          <w:sz w:val="28"/>
          <w:lang w:eastAsia="en-US"/>
        </w:rPr>
        <w:t>360</w:t>
      </w:r>
      <w:r w:rsidRPr="00C2227E">
        <w:rPr>
          <w:rFonts w:eastAsiaTheme="minorHAnsi" w:cstheme="minorBidi"/>
          <w:lang w:eastAsia="en-US"/>
        </w:rPr>
        <w:t> gradi.</w:t>
      </w:r>
    </w:p>
    <w:p w14:paraId="5AF2FFEF" w14:textId="77777777" w:rsidR="00C2227E" w:rsidRPr="00C2227E" w:rsidRDefault="00C2227E" w:rsidP="00C2227E">
      <w:pPr>
        <w:spacing w:after="280"/>
        <w:rPr>
          <w:rFonts w:eastAsiaTheme="minorHAnsi" w:cstheme="minorBidi"/>
          <w:lang w:eastAsia="en-US"/>
        </w:rPr>
      </w:pPr>
      <w:r w:rsidRPr="00C2227E">
        <w:rPr>
          <w:rFonts w:eastAsiaTheme="minorHAnsi" w:cstheme="minorBidi"/>
          <w:lang w:eastAsia="en-US"/>
        </w:rPr>
        <w:t xml:space="preserve">Per i modelli con trazione integrale, il carico rimorchiabile ammesso è di massimo </w:t>
      </w:r>
      <w:r w:rsidRPr="00C2227E">
        <w:rPr>
          <w:rFonts w:eastAsiaTheme="minorHAnsi" w:cstheme="minorBidi"/>
          <w:sz w:val="28"/>
          <w:lang w:eastAsia="en-US"/>
        </w:rPr>
        <w:t>1.800</w:t>
      </w:r>
      <w:r w:rsidRPr="00C2227E">
        <w:rPr>
          <w:rFonts w:eastAsiaTheme="minorHAnsi" w:cstheme="minorBidi"/>
          <w:lang w:eastAsia="en-US"/>
        </w:rPr>
        <w:t> chili. L'EQE SUV con trazione posteriore può trainare massimo 750 chili.</w:t>
      </w:r>
    </w:p>
    <w:p w14:paraId="52E19C07" w14:textId="77777777" w:rsidR="00C2227E" w:rsidRDefault="00C2227E" w:rsidP="00C2227E">
      <w:pPr>
        <w:spacing w:after="280"/>
        <w:rPr>
          <w:rFonts w:eastAsiaTheme="minorHAnsi" w:cstheme="minorBidi"/>
          <w:lang w:eastAsia="en-US"/>
        </w:rPr>
      </w:pPr>
    </w:p>
    <w:sectPr w:rsidR="00C2227E">
      <w:footerReference w:type="default" r:id="rId12"/>
      <w:headerReference w:type="first" r:id="rId13"/>
      <w:footerReference w:type="first" r:id="rId14"/>
      <w:type w:val="continuous"/>
      <w:pgSz w:w="11906" w:h="16838"/>
      <w:pgMar w:top="1418" w:right="652" w:bottom="851" w:left="1361" w:header="1185" w:footer="6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9A328" w14:textId="77777777" w:rsidR="00AE0605" w:rsidRDefault="00AE0605">
      <w:pPr>
        <w:spacing w:line="240" w:lineRule="auto"/>
      </w:pPr>
      <w:r>
        <w:separator/>
      </w:r>
    </w:p>
  </w:endnote>
  <w:endnote w:type="continuationSeparator" w:id="0">
    <w:p w14:paraId="0D121EBB" w14:textId="77777777" w:rsidR="00AE0605" w:rsidRDefault="00AE06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MB Corpo S Text Office Light">
    <w:panose1 w:val="020B0404050000000004"/>
    <w:charset w:val="00"/>
    <w:family w:val="swiss"/>
    <w:pitch w:val="variable"/>
    <w:sig w:usb0="20000007" w:usb1="00000003" w:usb2="00000000" w:usb3="00000000" w:csb0="00000193"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B Corpo A Title Cond Office">
    <w:panose1 w:val="02020506080000000003"/>
    <w:charset w:val="00"/>
    <w:family w:val="roman"/>
    <w:pitch w:val="variable"/>
    <w:sig w:usb0="20000007" w:usb1="00000003" w:usb2="00000000" w:usb3="00000000" w:csb0="00000193" w:csb1="00000000"/>
  </w:font>
  <w:font w:name="MB Corpo S Text Office">
    <w:panose1 w:val="020B0504050000000004"/>
    <w:charset w:val="00"/>
    <w:family w:val="swiss"/>
    <w:pitch w:val="variable"/>
    <w:sig w:usb0="20000007" w:usb1="00000003" w:usb2="00000000" w:usb3="00000000" w:csb0="00000193"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2E0AE" w14:textId="6CA08E2C" w:rsidR="00E73029" w:rsidRDefault="004327C9">
    <w:pPr>
      <w:pBdr>
        <w:top w:val="nil"/>
        <w:left w:val="nil"/>
        <w:bottom w:val="nil"/>
        <w:right w:val="nil"/>
        <w:between w:val="nil"/>
      </w:pBdr>
      <w:spacing w:line="380" w:lineRule="auto"/>
      <w:jc w:val="right"/>
      <w:rPr>
        <w:color w:val="000000"/>
        <w:sz w:val="15"/>
        <w:szCs w:val="15"/>
      </w:rPr>
    </w:pPr>
    <w:r>
      <w:rPr>
        <w:color w:val="000000"/>
        <w:sz w:val="15"/>
        <w:szCs w:val="15"/>
      </w:rPr>
      <w:t xml:space="preserve">Pag </w:t>
    </w:r>
    <w:r>
      <w:rPr>
        <w:color w:val="000000"/>
        <w:sz w:val="15"/>
        <w:szCs w:val="15"/>
      </w:rPr>
      <w:fldChar w:fldCharType="begin"/>
    </w:r>
    <w:r>
      <w:rPr>
        <w:color w:val="000000"/>
        <w:sz w:val="15"/>
        <w:szCs w:val="15"/>
      </w:rPr>
      <w:instrText>PAGE</w:instrText>
    </w:r>
    <w:r>
      <w:rPr>
        <w:color w:val="000000"/>
        <w:sz w:val="15"/>
        <w:szCs w:val="15"/>
      </w:rPr>
      <w:fldChar w:fldCharType="separate"/>
    </w:r>
    <w:r w:rsidR="0053238E">
      <w:rPr>
        <w:noProof/>
        <w:color w:val="000000"/>
        <w:sz w:val="15"/>
        <w:szCs w:val="15"/>
      </w:rPr>
      <w:t>2</w:t>
    </w:r>
    <w:r>
      <w:rPr>
        <w:color w:val="000000"/>
        <w:sz w:val="15"/>
        <w:szCs w:val="15"/>
      </w:rPr>
      <w:fldChar w:fldCharType="end"/>
    </w:r>
  </w:p>
  <w:p w14:paraId="37125E6F" w14:textId="77777777" w:rsidR="00E73029" w:rsidRDefault="00E730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8E5BE" w14:textId="77777777" w:rsidR="00E73029" w:rsidRDefault="004327C9">
    <w:r>
      <w:rPr>
        <w:noProof/>
      </w:rPr>
      <mc:AlternateContent>
        <mc:Choice Requires="wps">
          <w:drawing>
            <wp:anchor distT="0" distB="0" distL="114300" distR="114300" simplePos="0" relativeHeight="251661312" behindDoc="0" locked="0" layoutInCell="1" hidden="0" allowOverlap="1" wp14:anchorId="0BC0A838" wp14:editId="790230FA">
              <wp:simplePos x="0" y="0"/>
              <wp:positionH relativeFrom="column">
                <wp:posOffset>-685799</wp:posOffset>
              </wp:positionH>
              <wp:positionV relativeFrom="paragraph">
                <wp:posOffset>7543800</wp:posOffset>
              </wp:positionV>
              <wp:extent cx="23925" cy="23925"/>
              <wp:effectExtent l="0" t="0" r="0" b="0"/>
              <wp:wrapNone/>
              <wp:docPr id="21" name="Ovale 21"/>
              <wp:cNvGraphicFramePr/>
              <a:graphic xmlns:a="http://schemas.openxmlformats.org/drawingml/2006/main">
                <a:graphicData uri="http://schemas.microsoft.com/office/word/2010/wordprocessingShape">
                  <wps:wsp>
                    <wps:cNvSpPr/>
                    <wps:spPr>
                      <a:xfrm>
                        <a:off x="5338800" y="3772800"/>
                        <a:ext cx="14400" cy="14400"/>
                      </a:xfrm>
                      <a:prstGeom prst="ellipse">
                        <a:avLst/>
                      </a:prstGeom>
                      <a:solidFill>
                        <a:schemeClr val="dk1"/>
                      </a:solidFill>
                      <a:ln>
                        <a:noFill/>
                      </a:ln>
                    </wps:spPr>
                    <wps:txbx>
                      <w:txbxContent>
                        <w:p w14:paraId="657779E1" w14:textId="77777777" w:rsidR="00E73029" w:rsidRDefault="00E73029">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oval w14:anchorId="0BC0A838" id="Ovale 21" o:spid="_x0000_s1027" style="position:absolute;margin-left:-54pt;margin-top:594pt;width:1.9pt;height:1.9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" fillcolor="black [3200]" stroked="f">
              <v:textbox inset="2.53958mm,2.53958mm,2.53958mm,2.53958mm">
                <w:txbxContent>
                  <w:p w14:paraId="657779E1" w14:textId="77777777" w:rsidR="00E73029" w:rsidRDefault="00E73029">
                    <w:pPr>
                      <w:spacing w:line="240" w:lineRule="auto"/>
                      <w:textDirection w:val="btLr"/>
                    </w:pPr>
                  </w:p>
                </w:txbxContent>
              </v:textbox>
            </v:oval>
          </w:pict>
        </mc:Fallback>
      </mc:AlternateContent>
    </w:r>
    <w:r>
      <w:rPr>
        <w:noProof/>
      </w:rPr>
      <mc:AlternateContent>
        <mc:Choice Requires="wps">
          <w:drawing>
            <wp:anchor distT="0" distB="0" distL="114300" distR="114300" simplePos="0" relativeHeight="251662336" behindDoc="0" locked="0" layoutInCell="1" hidden="0" allowOverlap="1" wp14:anchorId="641DCF58" wp14:editId="66A84BCB">
              <wp:simplePos x="0" y="0"/>
              <wp:positionH relativeFrom="column">
                <wp:posOffset>-685799</wp:posOffset>
              </wp:positionH>
              <wp:positionV relativeFrom="paragraph">
                <wp:posOffset>5346700</wp:posOffset>
              </wp:positionV>
              <wp:extent cx="23495" cy="23495"/>
              <wp:effectExtent l="0" t="0" r="0" b="0"/>
              <wp:wrapNone/>
              <wp:docPr id="17" name="Ovale 17"/>
              <wp:cNvGraphicFramePr/>
              <a:graphic xmlns:a="http://schemas.openxmlformats.org/drawingml/2006/main">
                <a:graphicData uri="http://schemas.microsoft.com/office/word/2010/wordprocessingShape">
                  <wps:wsp>
                    <wps:cNvSpPr/>
                    <wps:spPr>
                      <a:xfrm>
                        <a:off x="5339015" y="3773015"/>
                        <a:ext cx="13970" cy="13970"/>
                      </a:xfrm>
                      <a:prstGeom prst="ellipse">
                        <a:avLst/>
                      </a:prstGeom>
                      <a:solidFill>
                        <a:schemeClr val="dk1"/>
                      </a:solidFill>
                      <a:ln>
                        <a:noFill/>
                      </a:ln>
                    </wps:spPr>
                    <wps:txbx>
                      <w:txbxContent>
                        <w:p w14:paraId="0EA4C02D" w14:textId="77777777" w:rsidR="00E73029" w:rsidRDefault="00E73029">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oval w14:anchorId="641DCF58" id="Ovale 17" o:spid="_x0000_s1028" style="position:absolute;margin-left:-54pt;margin-top:421pt;width:1.85pt;height:1.8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" fillcolor="black [3200]" stroked="f">
              <v:textbox inset="2.53958mm,2.53958mm,2.53958mm,2.53958mm">
                <w:txbxContent>
                  <w:p w14:paraId="0EA4C02D" w14:textId="77777777" w:rsidR="00E73029" w:rsidRDefault="00E73029">
                    <w:pPr>
                      <w:spacing w:line="240" w:lineRule="auto"/>
                      <w:textDirection w:val="btLr"/>
                    </w:pPr>
                  </w:p>
                </w:txbxContent>
              </v:textbox>
            </v:oval>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77456" w14:textId="77777777" w:rsidR="00E73029" w:rsidRDefault="004327C9">
    <w:pPr>
      <w:pBdr>
        <w:top w:val="nil"/>
        <w:left w:val="nil"/>
        <w:bottom w:val="nil"/>
        <w:right w:val="nil"/>
        <w:between w:val="nil"/>
      </w:pBdr>
      <w:spacing w:line="380" w:lineRule="auto"/>
      <w:jc w:val="right"/>
      <w:rPr>
        <w:color w:val="000000"/>
        <w:sz w:val="15"/>
        <w:szCs w:val="15"/>
      </w:rPr>
    </w:pPr>
    <w:r>
      <w:rPr>
        <w:color w:val="000000"/>
        <w:sz w:val="15"/>
        <w:szCs w:val="15"/>
      </w:rPr>
      <w:t xml:space="preserve">Pagina </w:t>
    </w:r>
    <w:r>
      <w:rPr>
        <w:color w:val="000000"/>
        <w:sz w:val="15"/>
        <w:szCs w:val="15"/>
      </w:rPr>
      <w:fldChar w:fldCharType="begin"/>
    </w:r>
    <w:r>
      <w:rPr>
        <w:color w:val="000000"/>
        <w:sz w:val="15"/>
        <w:szCs w:val="15"/>
      </w:rPr>
      <w:instrText>PAGE</w:instrText>
    </w:r>
    <w:r>
      <w:rPr>
        <w:color w:val="000000"/>
        <w:sz w:val="15"/>
        <w:szCs w:val="15"/>
      </w:rPr>
      <w:fldChar w:fldCharType="separate"/>
    </w:r>
    <w:r>
      <w:rPr>
        <w:noProof/>
        <w:color w:val="000000"/>
        <w:sz w:val="15"/>
        <w:szCs w:val="15"/>
      </w:rPr>
      <w:t>2</w:t>
    </w:r>
    <w:r>
      <w:rPr>
        <w:color w:val="000000"/>
        <w:sz w:val="15"/>
        <w:szCs w:val="15"/>
      </w:rPr>
      <w:fldChar w:fldCharType="end"/>
    </w:r>
  </w:p>
  <w:p w14:paraId="7A86CEA5" w14:textId="77777777" w:rsidR="00E73029" w:rsidRDefault="00E7302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28F38" w14:textId="77777777" w:rsidR="00E73029" w:rsidRDefault="004327C9">
    <w:r>
      <w:rPr>
        <w:noProof/>
      </w:rPr>
      <w:drawing>
        <wp:anchor distT="0" distB="0" distL="0" distR="0" simplePos="0" relativeHeight="251665408" behindDoc="1" locked="0" layoutInCell="1" hidden="0" allowOverlap="1" wp14:anchorId="675A89ED" wp14:editId="176A475B">
          <wp:simplePos x="0" y="0"/>
          <wp:positionH relativeFrom="column">
            <wp:posOffset>-3809</wp:posOffset>
          </wp:positionH>
          <wp:positionV relativeFrom="paragraph">
            <wp:posOffset>4928870</wp:posOffset>
          </wp:positionV>
          <wp:extent cx="183600" cy="183600"/>
          <wp:effectExtent l="0" t="0" r="0" b="0"/>
          <wp:wrapNone/>
          <wp:docPr id="2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83600" cy="183600"/>
                  </a:xfrm>
                  <a:prstGeom prst="rect">
                    <a:avLst/>
                  </a:prstGeom>
                  <a:ln/>
                </pic:spPr>
              </pic:pic>
            </a:graphicData>
          </a:graphic>
        </wp:anchor>
      </w:drawing>
    </w:r>
    <w:r>
      <w:rPr>
        <w:noProof/>
      </w:rPr>
      <mc:AlternateContent>
        <mc:Choice Requires="wps">
          <w:drawing>
            <wp:anchor distT="0" distB="0" distL="114300" distR="114300" simplePos="0" relativeHeight="251666432" behindDoc="0" locked="0" layoutInCell="1" hidden="0" allowOverlap="1" wp14:anchorId="63402401" wp14:editId="2EB2322D">
              <wp:simplePos x="0" y="0"/>
              <wp:positionH relativeFrom="column">
                <wp:posOffset>-685799</wp:posOffset>
              </wp:positionH>
              <wp:positionV relativeFrom="paragraph">
                <wp:posOffset>7543800</wp:posOffset>
              </wp:positionV>
              <wp:extent cx="23925" cy="23925"/>
              <wp:effectExtent l="0" t="0" r="0" b="0"/>
              <wp:wrapNone/>
              <wp:docPr id="22" name="Ovale 22"/>
              <wp:cNvGraphicFramePr/>
              <a:graphic xmlns:a="http://schemas.openxmlformats.org/drawingml/2006/main">
                <a:graphicData uri="http://schemas.microsoft.com/office/word/2010/wordprocessingShape">
                  <wps:wsp>
                    <wps:cNvSpPr/>
                    <wps:spPr>
                      <a:xfrm>
                        <a:off x="5338800" y="3772800"/>
                        <a:ext cx="14400" cy="14400"/>
                      </a:xfrm>
                      <a:prstGeom prst="ellipse">
                        <a:avLst/>
                      </a:prstGeom>
                      <a:solidFill>
                        <a:srgbClr val="000000"/>
                      </a:solidFill>
                      <a:ln>
                        <a:noFill/>
                      </a:ln>
                    </wps:spPr>
                    <wps:txbx>
                      <w:txbxContent>
                        <w:p w14:paraId="14C3B547" w14:textId="77777777" w:rsidR="00E73029" w:rsidRDefault="00E73029">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oval w14:anchorId="63402401" id="Ovale 22" o:spid="_x0000_s1030" style="position:absolute;margin-left:-54pt;margin-top:594pt;width:1.9pt;height:1.9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" fillcolor="black" stroked="f">
              <v:textbox inset="2.53958mm,2.53958mm,2.53958mm,2.53958mm">
                <w:txbxContent>
                  <w:p w14:paraId="14C3B547" w14:textId="77777777" w:rsidR="00E73029" w:rsidRDefault="00E73029">
                    <w:pPr>
                      <w:spacing w:line="240" w:lineRule="auto"/>
                      <w:textDirection w:val="btLr"/>
                    </w:pPr>
                  </w:p>
                </w:txbxContent>
              </v:textbox>
            </v:oval>
          </w:pict>
        </mc:Fallback>
      </mc:AlternateContent>
    </w:r>
    <w:r>
      <w:rPr>
        <w:noProof/>
      </w:rPr>
      <mc:AlternateContent>
        <mc:Choice Requires="wps">
          <w:drawing>
            <wp:anchor distT="0" distB="0" distL="114300" distR="114300" simplePos="0" relativeHeight="251667456" behindDoc="0" locked="0" layoutInCell="1" hidden="0" allowOverlap="1" wp14:anchorId="053BACD6" wp14:editId="5D6241F7">
              <wp:simplePos x="0" y="0"/>
              <wp:positionH relativeFrom="column">
                <wp:posOffset>-685799</wp:posOffset>
              </wp:positionH>
              <wp:positionV relativeFrom="paragraph">
                <wp:posOffset>5346700</wp:posOffset>
              </wp:positionV>
              <wp:extent cx="23495" cy="23495"/>
              <wp:effectExtent l="0" t="0" r="0" b="0"/>
              <wp:wrapNone/>
              <wp:docPr id="23" name="Ovale 23"/>
              <wp:cNvGraphicFramePr/>
              <a:graphic xmlns:a="http://schemas.openxmlformats.org/drawingml/2006/main">
                <a:graphicData uri="http://schemas.microsoft.com/office/word/2010/wordprocessingShape">
                  <wps:wsp>
                    <wps:cNvSpPr/>
                    <wps:spPr>
                      <a:xfrm>
                        <a:off x="5339015" y="3773015"/>
                        <a:ext cx="13970" cy="13970"/>
                      </a:xfrm>
                      <a:prstGeom prst="ellipse">
                        <a:avLst/>
                      </a:prstGeom>
                      <a:solidFill>
                        <a:srgbClr val="000000"/>
                      </a:solidFill>
                      <a:ln>
                        <a:noFill/>
                      </a:ln>
                    </wps:spPr>
                    <wps:txbx>
                      <w:txbxContent>
                        <w:p w14:paraId="40584EA2" w14:textId="77777777" w:rsidR="00E73029" w:rsidRDefault="00E73029">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oval w14:anchorId="053BACD6" id="Ovale 23" o:spid="_x0000_s1031" style="position:absolute;margin-left:-54pt;margin-top:421pt;width:1.85pt;height:1.8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" fillcolor="black" stroked="f">
              <v:textbox inset="2.53958mm,2.53958mm,2.53958mm,2.53958mm">
                <w:txbxContent>
                  <w:p w14:paraId="40584EA2" w14:textId="77777777" w:rsidR="00E73029" w:rsidRDefault="00E73029">
                    <w:pPr>
                      <w:spacing w:line="240" w:lineRule="auto"/>
                      <w:textDirection w:val="btLr"/>
                    </w:pPr>
                  </w:p>
                </w:txbxContent>
              </v:textbox>
            </v:oval>
          </w:pict>
        </mc:Fallback>
      </mc:AlternateContent>
    </w:r>
    <w:r>
      <w:rPr>
        <w:noProof/>
      </w:rPr>
      <mc:AlternateContent>
        <mc:Choice Requires="wps">
          <w:drawing>
            <wp:anchor distT="0" distB="0" distL="0" distR="0" simplePos="0" relativeHeight="251668480" behindDoc="0" locked="0" layoutInCell="1" hidden="0" allowOverlap="1" wp14:anchorId="1D8991BA" wp14:editId="41A83CC0">
              <wp:simplePos x="0" y="0"/>
              <wp:positionH relativeFrom="column">
                <wp:posOffset>203200</wp:posOffset>
              </wp:positionH>
              <wp:positionV relativeFrom="paragraph">
                <wp:posOffset>10299700</wp:posOffset>
              </wp:positionV>
              <wp:extent cx="3688725" cy="149925"/>
              <wp:effectExtent l="0" t="0" r="0" b="0"/>
              <wp:wrapSquare wrapText="bothSides" distT="0" distB="0" distL="0" distR="0"/>
              <wp:docPr id="16" name="Rettangolo 16"/>
              <wp:cNvGraphicFramePr/>
              <a:graphic xmlns:a="http://schemas.openxmlformats.org/drawingml/2006/main">
                <a:graphicData uri="http://schemas.microsoft.com/office/word/2010/wordprocessingShape">
                  <wps:wsp>
                    <wps:cNvSpPr/>
                    <wps:spPr>
                      <a:xfrm>
                        <a:off x="3506400" y="3709800"/>
                        <a:ext cx="3679200" cy="140400"/>
                      </a:xfrm>
                      <a:prstGeom prst="rect">
                        <a:avLst/>
                      </a:prstGeom>
                      <a:noFill/>
                      <a:ln>
                        <a:noFill/>
                      </a:ln>
                    </wps:spPr>
                    <wps:txbx>
                      <w:txbxContent>
                        <w:p w14:paraId="63047955" w14:textId="77777777" w:rsidR="00E73029" w:rsidRDefault="004327C9">
                          <w:pPr>
                            <w:spacing w:line="180" w:lineRule="auto"/>
                            <w:textDirection w:val="btLr"/>
                          </w:pPr>
                          <w:r>
                            <w:rPr>
                              <w:color w:val="000000"/>
                              <w:sz w:val="15"/>
                            </w:rPr>
                            <w:t>e Mercedes-Benz sono marchi eingetragene della Daimler AG, Stoccarda, Germania.</w:t>
                          </w:r>
                        </w:p>
                      </w:txbxContent>
                    </wps:txbx>
                    <wps:bodyPr spcFirstLastPara="1" wrap="square" lIns="0" tIns="0" rIns="0" bIns="0" anchor="t" anchorCtr="0">
                      <a:noAutofit/>
                    </wps:bodyPr>
                  </wps:wsp>
                </a:graphicData>
              </a:graphic>
            </wp:anchor>
          </w:drawing>
        </mc:Choice>
        <mc:Fallback>
          <w:pict>
            <v:rect w14:anchorId="1D8991BA" id="Rettangolo 16" o:spid="_x0000_s1032" style="position:absolute;margin-left:16pt;margin-top:811pt;width:290.45pt;height:11.8pt;z-index:25166848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" filled="f" stroked="f">
              <v:textbox inset="0,0,0,0">
                <w:txbxContent>
                  <w:p w14:paraId="63047955" w14:textId="77777777" w:rsidR="00E73029" w:rsidRDefault="004327C9">
                    <w:pPr>
                      <w:spacing w:line="180" w:lineRule="auto"/>
                      <w:textDirection w:val="btLr"/>
                    </w:pPr>
                    <w:r>
                      <w:rPr>
                        <w:color w:val="000000"/>
                        <w:sz w:val="15"/>
                      </w:rPr>
                      <w:t>e Mercedes-Benz sono marchi eingetragene della Daimler AG, Stoccarda, Germania.</w:t>
                    </w:r>
                  </w:p>
                </w:txbxContent>
              </v:textbox>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481BF" w14:textId="77777777" w:rsidR="00AE0605" w:rsidRDefault="00AE0605">
      <w:pPr>
        <w:spacing w:line="240" w:lineRule="auto"/>
      </w:pPr>
      <w:r>
        <w:separator/>
      </w:r>
    </w:p>
  </w:footnote>
  <w:footnote w:type="continuationSeparator" w:id="0">
    <w:p w14:paraId="4D8C0E65" w14:textId="77777777" w:rsidR="00AE0605" w:rsidRDefault="00AE0605">
      <w:pPr>
        <w:spacing w:line="240" w:lineRule="auto"/>
      </w:pPr>
      <w:r>
        <w:continuationSeparator/>
      </w:r>
    </w:p>
  </w:footnote>
  <w:footnote w:id="1">
    <w:p w14:paraId="3751577B" w14:textId="77777777" w:rsidR="00C2227E" w:rsidRPr="001D7895" w:rsidRDefault="00C2227E" w:rsidP="00C2227E">
      <w:pPr>
        <w:pStyle w:val="Testonotaapidipagina"/>
      </w:pPr>
      <w:r>
        <w:rPr>
          <w:rStyle w:val="Rimandonotaapidipagina"/>
        </w:rPr>
        <w:footnoteRef/>
      </w:r>
      <w:r>
        <w:t xml:space="preserve"> Con maniglie delle porte convenzionali. Con maniglie delle porte a filo: 1.918 mm.</w:t>
      </w:r>
    </w:p>
  </w:footnote>
  <w:footnote w:id="2">
    <w:p w14:paraId="4695D37D" w14:textId="77777777" w:rsidR="00C2227E" w:rsidRDefault="00C2227E" w:rsidP="00C2227E">
      <w:pPr>
        <w:pStyle w:val="Testonotaapidipagina"/>
      </w:pPr>
      <w:r>
        <w:rPr>
          <w:rStyle w:val="Rimandonotaapidipagina"/>
        </w:rPr>
        <w:footnoteRef/>
      </w:r>
      <w:r>
        <w:t xml:space="preserve"> I dati relativi a consumo di corrente e autonomia sono provvisori e sono stati rilevati internamente secondo il metodo di certificazione della “procedura di prova WLTP”. Al momento non sono disponibili valori confermati da parte di un'organizzazione riconosciuta ufficialmente né un'omologazione del tipo CE né un certificato di conformità con valori ufficiali. Sono possibili differenze tra questi dati e quelli ufficiali.</w:t>
      </w:r>
    </w:p>
  </w:footnote>
  <w:footnote w:id="3">
    <w:p w14:paraId="7CDF3906" w14:textId="77777777" w:rsidR="00C2227E" w:rsidRDefault="00C2227E" w:rsidP="00C2227E">
      <w:pPr>
        <w:pStyle w:val="Testonotaapidipagina"/>
      </w:pPr>
      <w:r>
        <w:rPr>
          <w:rStyle w:val="Rimandonotaapidipagina"/>
        </w:rPr>
        <w:footnoteRef/>
      </w:r>
      <w:r>
        <w:t xml:space="preserve"> Varia a seconda dei Paesi</w:t>
      </w:r>
    </w:p>
  </w:footnote>
  <w:footnote w:id="4">
    <w:p w14:paraId="1A9B9A7C" w14:textId="77777777" w:rsidR="00C2227E" w:rsidRPr="00462995" w:rsidRDefault="00C2227E" w:rsidP="00C2227E">
      <w:pPr>
        <w:pStyle w:val="Testonotaapidipagina"/>
      </w:pPr>
      <w:r>
        <w:rPr>
          <w:rStyle w:val="Rimandonotaapidipagina"/>
        </w:rPr>
        <w:footnoteRef/>
      </w:r>
      <w:r>
        <w:t xml:space="preserve"> EQE SUV raggiunge il miglior valore di c</w:t>
      </w:r>
      <w:r>
        <w:rPr>
          <w:vertAlign w:val="subscript"/>
        </w:rPr>
        <w:t>w</w:t>
      </w:r>
      <w:r>
        <w:t xml:space="preserve"> di 0,25 con AIRMATIC, combinazione cerchio-pneumatico da 19″ (codice equipaggiamento speciale R17, pneumatici Continental ContiEco Contact 6Q MO) e predellini di accesso. I dati relativi al consumo di corrente sono provvisori e sono stati rilevati internamente secondo il metodo di certificazione della “procedura di prova WLTP”. Al momento non sono disponibili valori confermati da parte di un'organizzazione riconosciuta ufficialmente né un'omologazione del tipo CE né un certificato di conformità con valori ufficiali. Sono possibili differenze tra questi dati e quelli ufficiali.</w:t>
      </w:r>
    </w:p>
  </w:footnote>
  <w:footnote w:id="5">
    <w:p w14:paraId="5E8251E6" w14:textId="77777777" w:rsidR="00C2227E" w:rsidRDefault="00C2227E" w:rsidP="00C2227E">
      <w:pPr>
        <w:pStyle w:val="Testonotaapidipagina"/>
      </w:pPr>
      <w:r>
        <w:rPr>
          <w:rStyle w:val="Rimandonotaapidipagina"/>
        </w:rPr>
        <w:footnoteRef/>
      </w:r>
      <w:r>
        <w:t xml:space="preserve"> Equipaggiamento leather-free disponibile a partire dall'inizio del 2023.</w:t>
      </w:r>
    </w:p>
  </w:footnote>
  <w:footnote w:id="6">
    <w:p w14:paraId="65F87B39" w14:textId="77777777" w:rsidR="00C2227E" w:rsidRPr="00A165D1" w:rsidRDefault="00C2227E" w:rsidP="00C2227E">
      <w:pPr>
        <w:pStyle w:val="Testonotaapidipagina"/>
        <w:rPr>
          <w:lang w:val="en-US"/>
        </w:rPr>
      </w:pPr>
      <w:r>
        <w:rPr>
          <w:rStyle w:val="Rimandonotaapidipagina"/>
        </w:rPr>
        <w:footnoteRef/>
      </w:r>
      <w:r w:rsidRPr="00A165D1">
        <w:rPr>
          <w:lang w:val="en-US"/>
        </w:rPr>
        <w:t xml:space="preserve"> Varia a seconda dei Paesi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89BB7" w14:textId="538DEBF1" w:rsidR="00E73029" w:rsidRDefault="0053238E" w:rsidP="00C2227E">
    <w:pPr>
      <w:tabs>
        <w:tab w:val="center" w:pos="4946"/>
      </w:tabs>
    </w:pPr>
    <w:r>
      <w:rPr>
        <w:noProof/>
      </w:rPr>
      <w:drawing>
        <wp:anchor distT="0" distB="0" distL="114300" distR="114300" simplePos="0" relativeHeight="251660288" behindDoc="0" locked="0" layoutInCell="1" hidden="0" allowOverlap="1" wp14:anchorId="7FCD608A" wp14:editId="4357D8E3">
          <wp:simplePos x="0" y="0"/>
          <wp:positionH relativeFrom="column">
            <wp:posOffset>4577470</wp:posOffset>
          </wp:positionH>
          <wp:positionV relativeFrom="paragraph">
            <wp:posOffset>588475</wp:posOffset>
          </wp:positionV>
          <wp:extent cx="1080000" cy="126000"/>
          <wp:effectExtent l="0" t="0" r="0" b="0"/>
          <wp:wrapNone/>
          <wp:docPr id="2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80000" cy="126000"/>
                  </a:xfrm>
                  <a:prstGeom prst="rect">
                    <a:avLst/>
                  </a:prstGeom>
                  <a:ln/>
                </pic:spPr>
              </pic:pic>
            </a:graphicData>
          </a:graphic>
        </wp:anchor>
      </w:drawing>
    </w:r>
    <w:r w:rsidR="004327C9">
      <w:rPr>
        <w:noProof/>
      </w:rPr>
      <w:drawing>
        <wp:anchor distT="0" distB="0" distL="0" distR="0" simplePos="0" relativeHeight="251658240" behindDoc="1" locked="0" layoutInCell="1" hidden="0" allowOverlap="1" wp14:anchorId="41C4FE57" wp14:editId="7C63FEA2">
          <wp:simplePos x="0" y="0"/>
          <wp:positionH relativeFrom="page">
            <wp:align>center</wp:align>
          </wp:positionH>
          <wp:positionV relativeFrom="paragraph">
            <wp:posOffset>-613869</wp:posOffset>
          </wp:positionV>
          <wp:extent cx="720000" cy="720000"/>
          <wp:effectExtent l="0" t="0" r="4445" b="4445"/>
          <wp:wrapNone/>
          <wp:docPr id="2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720000" cy="720000"/>
                  </a:xfrm>
                  <a:prstGeom prst="rect">
                    <a:avLst/>
                  </a:prstGeom>
                  <a:ln/>
                </pic:spPr>
              </pic:pic>
            </a:graphicData>
          </a:graphic>
        </wp:anchor>
      </w:drawing>
    </w:r>
    <w:r w:rsidR="004327C9">
      <w:rPr>
        <w:noProof/>
      </w:rPr>
      <mc:AlternateContent>
        <mc:Choice Requires="wps">
          <w:drawing>
            <wp:anchor distT="0" distB="0" distL="114300" distR="114300" simplePos="0" relativeHeight="251659264" behindDoc="0" locked="0" layoutInCell="1" hidden="0" allowOverlap="1" wp14:anchorId="627F7408" wp14:editId="0C33605D">
              <wp:simplePos x="0" y="0"/>
              <wp:positionH relativeFrom="column">
                <wp:posOffset>-685799</wp:posOffset>
              </wp:positionH>
              <wp:positionV relativeFrom="paragraph">
                <wp:posOffset>3759200</wp:posOffset>
              </wp:positionV>
              <wp:extent cx="23495" cy="23495"/>
              <wp:effectExtent l="0" t="0" r="0" b="0"/>
              <wp:wrapNone/>
              <wp:docPr id="18" name="Ovale 18"/>
              <wp:cNvGraphicFramePr/>
              <a:graphic xmlns:a="http://schemas.openxmlformats.org/drawingml/2006/main">
                <a:graphicData uri="http://schemas.microsoft.com/office/word/2010/wordprocessingShape">
                  <wps:wsp>
                    <wps:cNvSpPr/>
                    <wps:spPr>
                      <a:xfrm>
                        <a:off x="5339015" y="3773015"/>
                        <a:ext cx="13970" cy="13970"/>
                      </a:xfrm>
                      <a:prstGeom prst="ellipse">
                        <a:avLst/>
                      </a:prstGeom>
                      <a:solidFill>
                        <a:schemeClr val="dk1"/>
                      </a:solidFill>
                      <a:ln>
                        <a:noFill/>
                      </a:ln>
                    </wps:spPr>
                    <wps:txbx>
                      <w:txbxContent>
                        <w:p w14:paraId="0BFAFFB7" w14:textId="77777777" w:rsidR="00E73029" w:rsidRDefault="00E73029">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oval w14:anchorId="627F7408" id="Ovale 18" o:spid="_x0000_s1026" style="position:absolute;margin-left:-54pt;margin-top:296pt;width:1.85pt;height:1.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" fillcolor="black [3200]" stroked="f">
              <v:textbox inset="2.53958mm,2.53958mm,2.53958mm,2.53958mm">
                <w:txbxContent>
                  <w:p w14:paraId="0BFAFFB7" w14:textId="77777777" w:rsidR="00E73029" w:rsidRDefault="00E73029">
                    <w:pPr>
                      <w:spacing w:line="240" w:lineRule="auto"/>
                      <w:textDirection w:val="btLr"/>
                    </w:pPr>
                  </w:p>
                </w:txbxContent>
              </v:textbox>
            </v:oval>
          </w:pict>
        </mc:Fallback>
      </mc:AlternateContent>
    </w:r>
    <w:r w:rsidR="00C2227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90641" w14:textId="77777777" w:rsidR="00E73029" w:rsidRDefault="004327C9">
    <w:pPr>
      <w:spacing w:line="20" w:lineRule="auto"/>
    </w:pPr>
    <w:r>
      <w:rPr>
        <w:noProof/>
      </w:rPr>
      <w:drawing>
        <wp:anchor distT="0" distB="0" distL="0" distR="0" simplePos="0" relativeHeight="251663360" behindDoc="1" locked="0" layoutInCell="1" hidden="0" allowOverlap="1" wp14:anchorId="61708901" wp14:editId="3544D889">
          <wp:simplePos x="0" y="0"/>
          <wp:positionH relativeFrom="page">
            <wp:posOffset>3423920</wp:posOffset>
          </wp:positionH>
          <wp:positionV relativeFrom="page">
            <wp:posOffset>539115</wp:posOffset>
          </wp:positionV>
          <wp:extent cx="720000" cy="720000"/>
          <wp:effectExtent l="0" t="0" r="0" b="0"/>
          <wp:wrapNone/>
          <wp:docPr id="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20000" cy="720000"/>
                  </a:xfrm>
                  <a:prstGeom prst="rect">
                    <a:avLst/>
                  </a:prstGeom>
                  <a:ln/>
                </pic:spPr>
              </pic:pic>
            </a:graphicData>
          </a:graphic>
        </wp:anchor>
      </w:drawing>
    </w:r>
    <w:r>
      <w:rPr>
        <w:noProof/>
      </w:rPr>
      <mc:AlternateContent>
        <mc:Choice Requires="wps">
          <w:drawing>
            <wp:anchor distT="0" distB="0" distL="114300" distR="114300" simplePos="0" relativeHeight="251664384" behindDoc="0" locked="0" layoutInCell="1" hidden="0" allowOverlap="1" wp14:anchorId="2D33CC33" wp14:editId="372D7E7E">
              <wp:simplePos x="0" y="0"/>
              <wp:positionH relativeFrom="column">
                <wp:posOffset>-685799</wp:posOffset>
              </wp:positionH>
              <wp:positionV relativeFrom="paragraph">
                <wp:posOffset>3759200</wp:posOffset>
              </wp:positionV>
              <wp:extent cx="23495" cy="23495"/>
              <wp:effectExtent l="0" t="0" r="0" b="0"/>
              <wp:wrapNone/>
              <wp:docPr id="19" name="Ovale 19"/>
              <wp:cNvGraphicFramePr/>
              <a:graphic xmlns:a="http://schemas.openxmlformats.org/drawingml/2006/main">
                <a:graphicData uri="http://schemas.microsoft.com/office/word/2010/wordprocessingShape">
                  <wps:wsp>
                    <wps:cNvSpPr/>
                    <wps:spPr>
                      <a:xfrm>
                        <a:off x="5339015" y="3773015"/>
                        <a:ext cx="13970" cy="13970"/>
                      </a:xfrm>
                      <a:prstGeom prst="ellipse">
                        <a:avLst/>
                      </a:prstGeom>
                      <a:solidFill>
                        <a:srgbClr val="000000"/>
                      </a:solidFill>
                      <a:ln>
                        <a:noFill/>
                      </a:ln>
                    </wps:spPr>
                    <wps:txbx>
                      <w:txbxContent>
                        <w:p w14:paraId="375C2376" w14:textId="77777777" w:rsidR="00E73029" w:rsidRDefault="00E73029">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oval w14:anchorId="2D33CC33" id="Ovale 19" o:spid="_x0000_s1029" style="position:absolute;margin-left:-54pt;margin-top:296pt;width:1.85pt;height:1.8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" fillcolor="black" stroked="f">
              <v:textbox inset="2.53958mm,2.53958mm,2.53958mm,2.53958mm">
                <w:txbxContent>
                  <w:p w14:paraId="375C2376" w14:textId="77777777" w:rsidR="00E73029" w:rsidRDefault="00E73029">
                    <w:pPr>
                      <w:spacing w:line="240" w:lineRule="auto"/>
                      <w:textDirection w:val="btLr"/>
                    </w:pPr>
                  </w:p>
                </w:txbxContent>
              </v:textbox>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A67F9"/>
    <w:multiLevelType w:val="multilevel"/>
    <w:tmpl w:val="F48660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73971DE"/>
    <w:multiLevelType w:val="multilevel"/>
    <w:tmpl w:val="2EE43F76"/>
    <w:lvl w:ilvl="0">
      <w:numFmt w:val="bullet"/>
      <w:lvlText w:val="-"/>
      <w:lvlJc w:val="left"/>
      <w:pPr>
        <w:ind w:left="720" w:hanging="360"/>
      </w:pPr>
      <w:rPr>
        <w:rFonts w:ascii="MB Corpo S Text Office Light" w:eastAsia="MB Corpo S Text Office Light" w:hAnsi="MB Corpo S Text Office Light" w:cs="MB Corpo S Text Office Ligh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AB22ABC"/>
    <w:multiLevelType w:val="hybridMultilevel"/>
    <w:tmpl w:val="BE369802"/>
    <w:lvl w:ilvl="0" w:tplc="4FBEB4AC">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A5A4AC4"/>
    <w:multiLevelType w:val="hybridMultilevel"/>
    <w:tmpl w:val="050E63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CFC2F86"/>
    <w:multiLevelType w:val="multilevel"/>
    <w:tmpl w:val="E3FCD4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33513314">
    <w:abstractNumId w:val="0"/>
  </w:num>
  <w:num w:numId="2" w16cid:durableId="806973725">
    <w:abstractNumId w:val="5"/>
  </w:num>
  <w:num w:numId="3" w16cid:durableId="1441485570">
    <w:abstractNumId w:val="1"/>
  </w:num>
  <w:num w:numId="4" w16cid:durableId="576794234">
    <w:abstractNumId w:val="3"/>
  </w:num>
  <w:num w:numId="5" w16cid:durableId="530071911">
    <w:abstractNumId w:val="2"/>
  </w:num>
  <w:num w:numId="6" w16cid:durableId="14057649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029"/>
    <w:rsid w:val="00093C43"/>
    <w:rsid w:val="000F763A"/>
    <w:rsid w:val="0010703B"/>
    <w:rsid w:val="00123BEB"/>
    <w:rsid w:val="001F3FE3"/>
    <w:rsid w:val="00221441"/>
    <w:rsid w:val="002638D3"/>
    <w:rsid w:val="002933DB"/>
    <w:rsid w:val="002D5A0A"/>
    <w:rsid w:val="002D5F82"/>
    <w:rsid w:val="00306431"/>
    <w:rsid w:val="003630F0"/>
    <w:rsid w:val="00392C4A"/>
    <w:rsid w:val="003F32B9"/>
    <w:rsid w:val="004228BD"/>
    <w:rsid w:val="00431E29"/>
    <w:rsid w:val="004327C9"/>
    <w:rsid w:val="00446F1B"/>
    <w:rsid w:val="004D1B74"/>
    <w:rsid w:val="0052409F"/>
    <w:rsid w:val="0053238E"/>
    <w:rsid w:val="00635C09"/>
    <w:rsid w:val="00636A95"/>
    <w:rsid w:val="00682459"/>
    <w:rsid w:val="006D4B82"/>
    <w:rsid w:val="006F3D21"/>
    <w:rsid w:val="00724F14"/>
    <w:rsid w:val="00740C3B"/>
    <w:rsid w:val="00752D2C"/>
    <w:rsid w:val="0079520D"/>
    <w:rsid w:val="00795CDF"/>
    <w:rsid w:val="008775B9"/>
    <w:rsid w:val="008D2D57"/>
    <w:rsid w:val="00915BBF"/>
    <w:rsid w:val="00985C17"/>
    <w:rsid w:val="009D1FE4"/>
    <w:rsid w:val="009F1EEE"/>
    <w:rsid w:val="00A07C7A"/>
    <w:rsid w:val="00AE0605"/>
    <w:rsid w:val="00B27A73"/>
    <w:rsid w:val="00B80757"/>
    <w:rsid w:val="00BA089B"/>
    <w:rsid w:val="00BE4558"/>
    <w:rsid w:val="00C2227E"/>
    <w:rsid w:val="00C57067"/>
    <w:rsid w:val="00C92050"/>
    <w:rsid w:val="00CC4797"/>
    <w:rsid w:val="00CE1153"/>
    <w:rsid w:val="00CF2DDB"/>
    <w:rsid w:val="00CF434E"/>
    <w:rsid w:val="00DA2FEF"/>
    <w:rsid w:val="00DC6820"/>
    <w:rsid w:val="00E6122A"/>
    <w:rsid w:val="00E63515"/>
    <w:rsid w:val="00E65312"/>
    <w:rsid w:val="00E73029"/>
    <w:rsid w:val="00EA1E19"/>
    <w:rsid w:val="00EB1042"/>
    <w:rsid w:val="00EE062A"/>
    <w:rsid w:val="00F015B1"/>
    <w:rsid w:val="00F937A1"/>
    <w:rsid w:val="00FB3E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8074E"/>
  <w15:docId w15:val="{681950BA-593A-4834-AC54-F5AE56C04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B Corpo S Text Office Light" w:eastAsia="MB Corpo S Text Office Light" w:hAnsi="MB Corpo S Text Office Light" w:cs="MB Corpo S Text Office Light"/>
        <w:sz w:val="21"/>
        <w:szCs w:val="21"/>
        <w:lang w:val="it-IT" w:eastAsia="it-IT" w:bidi="ar-SA"/>
      </w:rPr>
    </w:rPrDefault>
    <w:pPrDefault>
      <w:pPr>
        <w:spacing w:line="2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07A3B"/>
    <w:pPr>
      <w:spacing w:line="280" w:lineRule="exact"/>
    </w:pPr>
  </w:style>
  <w:style w:type="paragraph" w:styleId="Titolo1">
    <w:name w:val="heading 1"/>
    <w:aliases w:val="05_Headline 1,05_Überschrift 1"/>
    <w:basedOn w:val="Normale"/>
    <w:next w:val="Normale"/>
    <w:link w:val="Titolo1Carattere"/>
    <w:uiPriority w:val="9"/>
    <w:qFormat/>
    <w:rsid w:val="00680282"/>
    <w:pPr>
      <w:spacing w:after="280"/>
      <w:outlineLvl w:val="0"/>
    </w:pPr>
    <w:rPr>
      <w:rFonts w:ascii="MB Corpo A Title Cond Office" w:hAnsi="MB Corpo A Title Cond Office"/>
      <w:sz w:val="28"/>
      <w:lang w:val="en-GB"/>
    </w:rPr>
  </w:style>
  <w:style w:type="paragraph" w:styleId="Titolo2">
    <w:name w:val="heading 2"/>
    <w:aliases w:val="06_Headline 2"/>
    <w:basedOn w:val="Normale"/>
    <w:next w:val="Normale"/>
    <w:link w:val="Titolo2Carattere"/>
    <w:uiPriority w:val="9"/>
    <w:semiHidden/>
    <w:unhideWhenUsed/>
    <w:qFormat/>
    <w:rsid w:val="00680282"/>
    <w:pPr>
      <w:keepNext/>
      <w:keepLines/>
      <w:spacing w:after="280"/>
      <w:outlineLvl w:val="1"/>
    </w:pPr>
    <w:rPr>
      <w:rFonts w:ascii="MB Corpo S Text Office" w:eastAsiaTheme="majorEastAsia" w:hAnsi="MB Corpo S Text Office" w:cstheme="majorBidi"/>
      <w:szCs w:val="26"/>
    </w:rPr>
  </w:style>
  <w:style w:type="paragraph" w:styleId="Titolo3">
    <w:name w:val="heading 3"/>
    <w:aliases w:val="07_Headline 3"/>
    <w:basedOn w:val="Titolo1"/>
    <w:next w:val="Normale"/>
    <w:link w:val="Titolo3Carattere"/>
    <w:uiPriority w:val="9"/>
    <w:semiHidden/>
    <w:unhideWhenUsed/>
    <w:qFormat/>
    <w:rsid w:val="00405A0F"/>
    <w:pPr>
      <w:outlineLvl w:val="2"/>
    </w:pPr>
    <w:rPr>
      <w:rFonts w:ascii="MB Corpo S Text Office Light" w:hAnsi="MB Corpo S Text Office Light"/>
      <w:sz w:val="21"/>
    </w:rPr>
  </w:style>
  <w:style w:type="paragraph" w:styleId="Titolo4">
    <w:name w:val="heading 4"/>
    <w:basedOn w:val="Normale"/>
    <w:next w:val="Normale"/>
    <w:link w:val="Titolo4Carattere"/>
    <w:uiPriority w:val="9"/>
    <w:semiHidden/>
    <w:unhideWhenUsed/>
    <w:qFormat/>
    <w:rsid w:val="00F8724B"/>
    <w:pPr>
      <w:keepNext/>
      <w:keepLines/>
      <w:spacing w:before="40"/>
      <w:outlineLvl w:val="3"/>
    </w:pPr>
    <w:rPr>
      <w:rFonts w:eastAsiaTheme="majorEastAsia" w:cstheme="majorBidi"/>
      <w:iCs/>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character" w:customStyle="1" w:styleId="Titolo4Carattere">
    <w:name w:val="Titolo 4 Carattere"/>
    <w:basedOn w:val="Carpredefinitoparagrafo"/>
    <w:link w:val="Titolo4"/>
    <w:uiPriority w:val="9"/>
    <w:semiHidden/>
    <w:rsid w:val="00F8724B"/>
    <w:rPr>
      <w:rFonts w:ascii="MB Corpo S Text Office Light" w:eastAsiaTheme="majorEastAsia" w:hAnsi="MB Corpo S Text Office Light" w:cstheme="majorBidi"/>
      <w:iCs/>
      <w:sz w:val="21"/>
    </w:rPr>
  </w:style>
  <w:style w:type="table" w:styleId="Grigliatabella">
    <w:name w:val="Table Grid"/>
    <w:basedOn w:val="Tabellanormale"/>
    <w:rsid w:val="008A7B9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F30748"/>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F30748"/>
  </w:style>
  <w:style w:type="paragraph" w:customStyle="1" w:styleId="01Copytext">
    <w:name w:val="01_Copy text"/>
    <w:basedOn w:val="Normale"/>
    <w:link w:val="01CopytextZchn"/>
    <w:autoRedefine/>
    <w:qFormat/>
    <w:rsid w:val="00F30748"/>
  </w:style>
  <w:style w:type="character" w:customStyle="1" w:styleId="Titolo2Carattere">
    <w:name w:val="Titolo 2 Carattere"/>
    <w:aliases w:val="06_Headline 2 Carattere"/>
    <w:basedOn w:val="Carpredefinitoparagrafo"/>
    <w:link w:val="Titolo2"/>
    <w:uiPriority w:val="5"/>
    <w:rsid w:val="00680282"/>
    <w:rPr>
      <w:rFonts w:ascii="MB Corpo S Text Office" w:eastAsiaTheme="majorEastAsia" w:hAnsi="MB Corpo S Text Office" w:cstheme="majorBidi"/>
      <w:sz w:val="21"/>
      <w:szCs w:val="26"/>
    </w:rPr>
  </w:style>
  <w:style w:type="character" w:customStyle="1" w:styleId="Titolo3Carattere">
    <w:name w:val="Titolo 3 Carattere"/>
    <w:aliases w:val="07_Headline 3 Carattere"/>
    <w:basedOn w:val="Carpredefinitoparagrafo"/>
    <w:link w:val="Titolo3"/>
    <w:uiPriority w:val="6"/>
    <w:semiHidden/>
    <w:rsid w:val="00F07A3B"/>
    <w:rPr>
      <w:rFonts w:ascii="MB Corpo S Text Office Light" w:hAnsi="MB Corpo S Text Office Light"/>
      <w:sz w:val="21"/>
      <w:lang w:val="en-GB"/>
    </w:rPr>
  </w:style>
  <w:style w:type="paragraph" w:customStyle="1" w:styleId="08Footerarea">
    <w:name w:val="08_Footer area"/>
    <w:basedOn w:val="Normale"/>
    <w:autoRedefine/>
    <w:uiPriority w:val="7"/>
    <w:qFormat/>
    <w:rsid w:val="00A96FB3"/>
    <w:pPr>
      <w:framePr w:wrap="around" w:vAnchor="page" w:hAnchor="margin" w:y="14796"/>
      <w:tabs>
        <w:tab w:val="center" w:pos="4536"/>
        <w:tab w:val="right" w:pos="9072"/>
      </w:tabs>
      <w:spacing w:line="170" w:lineRule="exact"/>
    </w:pPr>
    <w:rPr>
      <w:sz w:val="15"/>
    </w:rPr>
  </w:style>
  <w:style w:type="paragraph" w:customStyle="1" w:styleId="09Pagenumber">
    <w:name w:val="09_Page number"/>
    <w:basedOn w:val="MLStat"/>
    <w:autoRedefine/>
    <w:uiPriority w:val="8"/>
    <w:qFormat/>
    <w:rsid w:val="00AB372C"/>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character" w:customStyle="1" w:styleId="Titolo1Carattere">
    <w:name w:val="Titolo 1 Carattere"/>
    <w:aliases w:val="05_Headline 1 Carattere,05_Überschrift 1 Carattere"/>
    <w:basedOn w:val="Carpredefinitoparagrafo"/>
    <w:link w:val="Titolo1"/>
    <w:uiPriority w:val="4"/>
    <w:rsid w:val="00680282"/>
    <w:rPr>
      <w:rFonts w:ascii="MB Corpo A Title Cond Office" w:hAnsi="MB Corpo A Title Cond Office"/>
      <w:sz w:val="28"/>
      <w:lang w:val="en-GB"/>
    </w:rPr>
  </w:style>
  <w:style w:type="paragraph" w:customStyle="1" w:styleId="03PressInformation">
    <w:name w:val="03_Press Information"/>
    <w:basedOn w:val="Normale"/>
    <w:autoRedefine/>
    <w:uiPriority w:val="2"/>
    <w:qFormat/>
    <w:rsid w:val="002C5C33"/>
    <w:pPr>
      <w:framePr w:wrap="notBeside" w:vAnchor="page" w:hAnchor="margin" w:yAlign="top"/>
    </w:pPr>
    <w:rPr>
      <w:szCs w:val="23"/>
    </w:rPr>
  </w:style>
  <w:style w:type="paragraph" w:customStyle="1" w:styleId="04Date">
    <w:name w:val="04_Date"/>
    <w:basedOn w:val="Normale"/>
    <w:autoRedefine/>
    <w:uiPriority w:val="3"/>
    <w:qFormat/>
    <w:rsid w:val="002C5C33"/>
    <w:pPr>
      <w:framePr w:wrap="notBeside" w:vAnchor="page" w:hAnchor="margin" w:yAlign="top"/>
      <w:spacing w:line="180" w:lineRule="exact"/>
    </w:pPr>
    <w:rPr>
      <w:sz w:val="15"/>
      <w:szCs w:val="17"/>
    </w:rPr>
  </w:style>
  <w:style w:type="character" w:customStyle="1" w:styleId="NichtaufgelsteErwhnung1">
    <w:name w:val="Nicht aufgelöste Erwähnung1"/>
    <w:basedOn w:val="Carpredefinitoparagrafo"/>
    <w:uiPriority w:val="99"/>
    <w:semiHidden/>
    <w:unhideWhenUsed/>
    <w:rsid w:val="00F30748"/>
    <w:rPr>
      <w:color w:val="605E5C"/>
      <w:shd w:val="clear" w:color="auto" w:fill="E1DFDD"/>
    </w:rPr>
  </w:style>
  <w:style w:type="paragraph" w:customStyle="1" w:styleId="02Copytextbold">
    <w:name w:val="02_Copy text bold"/>
    <w:basedOn w:val="01Copytext"/>
    <w:link w:val="02CopytextboldZchn"/>
    <w:autoRedefine/>
    <w:uiPriority w:val="1"/>
    <w:qFormat/>
    <w:rsid w:val="007C40E1"/>
    <w:rPr>
      <w:rFonts w:ascii="MB Corpo S Text Office" w:hAnsi="MB Corpo S Text Office"/>
      <w:lang w:val="en-GB"/>
    </w:rPr>
  </w:style>
  <w:style w:type="character" w:customStyle="1" w:styleId="01CopytextZchn">
    <w:name w:val="01_Copy text Zchn"/>
    <w:basedOn w:val="Carpredefinitoparagrafo"/>
    <w:link w:val="01Copytext"/>
    <w:rsid w:val="00A55BC9"/>
    <w:rPr>
      <w:rFonts w:ascii="MB Corpo S Text Office Light" w:hAnsi="MB Corpo S Text Office Light"/>
      <w:sz w:val="21"/>
      <w:szCs w:val="21"/>
    </w:rPr>
  </w:style>
  <w:style w:type="character" w:customStyle="1" w:styleId="02CopytextboldZchn">
    <w:name w:val="02_Copy text bold Zchn"/>
    <w:basedOn w:val="01CopytextZchn"/>
    <w:link w:val="02Copytextbold"/>
    <w:uiPriority w:val="1"/>
    <w:rsid w:val="007C40E1"/>
    <w:rPr>
      <w:rFonts w:ascii="MB Corpo S Text Office" w:hAnsi="MB Corpo S Text Office"/>
      <w:sz w:val="21"/>
      <w:szCs w:val="21"/>
      <w:lang w:val="en-GB"/>
    </w:rPr>
  </w:style>
  <w:style w:type="paragraph" w:customStyle="1" w:styleId="10HeadlineCorporateinformation">
    <w:name w:val="10_Headline Corporate information"/>
    <w:basedOn w:val="01Copytext"/>
    <w:link w:val="10HeadlineCorporateinformationZchn"/>
    <w:autoRedefine/>
    <w:uiPriority w:val="9"/>
    <w:qFormat/>
    <w:rsid w:val="00D35DA0"/>
    <w:pPr>
      <w:spacing w:line="160" w:lineRule="exact"/>
    </w:pPr>
    <w:rPr>
      <w:rFonts w:ascii="MB Corpo S Text Office" w:hAnsi="MB Corpo S Text Office"/>
      <w:sz w:val="15"/>
      <w:szCs w:val="16"/>
    </w:rPr>
  </w:style>
  <w:style w:type="paragraph" w:customStyle="1" w:styleId="11Corporateinformation">
    <w:name w:val="11_Corporate information"/>
    <w:basedOn w:val="01Copytext"/>
    <w:link w:val="11CorporateinformationZchn"/>
    <w:autoRedefine/>
    <w:uiPriority w:val="10"/>
    <w:qFormat/>
    <w:rsid w:val="0031561A"/>
    <w:pPr>
      <w:spacing w:line="160" w:lineRule="exact"/>
    </w:pPr>
    <w:rPr>
      <w:sz w:val="15"/>
    </w:rPr>
  </w:style>
  <w:style w:type="character" w:customStyle="1" w:styleId="10HeadlineCorporateinformationZchn">
    <w:name w:val="10_Headline Corporate information Zchn"/>
    <w:basedOn w:val="01CopytextZchn"/>
    <w:link w:val="10HeadlineCorporateinformation"/>
    <w:uiPriority w:val="9"/>
    <w:rsid w:val="00F07A3B"/>
    <w:rPr>
      <w:rFonts w:ascii="MB Corpo S Text Office" w:hAnsi="MB Corpo S Text Office"/>
      <w:sz w:val="15"/>
      <w:szCs w:val="16"/>
    </w:rPr>
  </w:style>
  <w:style w:type="character" w:customStyle="1" w:styleId="11CorporateinformationZchn">
    <w:name w:val="11_Corporate information Zchn"/>
    <w:basedOn w:val="01CopytextZchn"/>
    <w:link w:val="11Corporateinformation"/>
    <w:uiPriority w:val="10"/>
    <w:rsid w:val="0031561A"/>
    <w:rPr>
      <w:rFonts w:ascii="MB Corpo S Text Office Light" w:hAnsi="MB Corpo S Text Office Light"/>
      <w:sz w:val="15"/>
      <w:szCs w:val="21"/>
    </w:rPr>
  </w:style>
  <w:style w:type="character" w:customStyle="1" w:styleId="s2">
    <w:name w:val="s2"/>
    <w:basedOn w:val="Carpredefinitoparagrafo"/>
    <w:rsid w:val="00F07A3B"/>
  </w:style>
  <w:style w:type="paragraph" w:styleId="Intestazione">
    <w:name w:val="header"/>
    <w:basedOn w:val="Normale"/>
    <w:link w:val="IntestazioneCarattere"/>
    <w:uiPriority w:val="99"/>
    <w:unhideWhenUsed/>
    <w:rsid w:val="007F49AD"/>
    <w:pPr>
      <w:tabs>
        <w:tab w:val="center" w:pos="4536"/>
        <w:tab w:val="right" w:pos="9072"/>
      </w:tabs>
      <w:spacing w:line="240" w:lineRule="auto"/>
    </w:pPr>
  </w:style>
  <w:style w:type="character" w:customStyle="1" w:styleId="IntestazioneCarattere">
    <w:name w:val="Intestazione Carattere"/>
    <w:basedOn w:val="Carpredefinitoparagrafo"/>
    <w:link w:val="Intestazione"/>
    <w:uiPriority w:val="99"/>
    <w:rsid w:val="007F49AD"/>
    <w:rPr>
      <w:rFonts w:ascii="MB Corpo S Text Office Light" w:hAnsi="MB Corpo S Text Office Light"/>
      <w:sz w:val="21"/>
    </w:rPr>
  </w:style>
  <w:style w:type="paragraph" w:styleId="Pidipagina">
    <w:name w:val="footer"/>
    <w:basedOn w:val="Normale"/>
    <w:link w:val="PidipaginaCarattere"/>
    <w:uiPriority w:val="99"/>
    <w:unhideWhenUsed/>
    <w:rsid w:val="007F49AD"/>
    <w:pPr>
      <w:tabs>
        <w:tab w:val="center" w:pos="4536"/>
        <w:tab w:val="right" w:pos="9072"/>
      </w:tabs>
      <w:spacing w:line="240" w:lineRule="auto"/>
    </w:pPr>
  </w:style>
  <w:style w:type="character" w:customStyle="1" w:styleId="PidipaginaCarattere">
    <w:name w:val="Piè di pagina Carattere"/>
    <w:basedOn w:val="Carpredefinitoparagrafo"/>
    <w:link w:val="Pidipagina"/>
    <w:uiPriority w:val="99"/>
    <w:rsid w:val="007F49AD"/>
    <w:rPr>
      <w:rFonts w:ascii="MB Corpo S Text Office Light" w:hAnsi="MB Corpo S Text Office Light"/>
      <w:sz w:val="21"/>
    </w:rPr>
  </w:style>
  <w:style w:type="character" w:styleId="Collegamentoipertestuale">
    <w:name w:val="Hyperlink"/>
    <w:basedOn w:val="Carpredefinitoparagrafo"/>
    <w:uiPriority w:val="99"/>
    <w:unhideWhenUsed/>
    <w:rsid w:val="00714904"/>
    <w:rPr>
      <w:color w:val="0563C1" w:themeColor="hyperlink"/>
      <w:u w:val="single"/>
    </w:rPr>
  </w:style>
  <w:style w:type="paragraph" w:customStyle="1" w:styleId="01Flietext">
    <w:name w:val="01_Fließtext"/>
    <w:basedOn w:val="Normale"/>
    <w:link w:val="01FlietextZchn"/>
    <w:qFormat/>
    <w:rsid w:val="007175C0"/>
  </w:style>
  <w:style w:type="paragraph" w:customStyle="1" w:styleId="02Flietextbold">
    <w:name w:val="02_Fließtext bold"/>
    <w:basedOn w:val="01Flietext"/>
    <w:link w:val="02FlietextboldZchn"/>
    <w:uiPriority w:val="1"/>
    <w:qFormat/>
    <w:rsid w:val="007175C0"/>
    <w:rPr>
      <w:rFonts w:ascii="MB Corpo S Text Office" w:hAnsi="MB Corpo S Text Office"/>
      <w:lang w:val="en-GB"/>
    </w:rPr>
  </w:style>
  <w:style w:type="character" w:customStyle="1" w:styleId="01FlietextZchn">
    <w:name w:val="01_Fließtext Zchn"/>
    <w:basedOn w:val="Carpredefinitoparagrafo"/>
    <w:link w:val="01Flietext"/>
    <w:rsid w:val="007175C0"/>
    <w:rPr>
      <w:rFonts w:ascii="MB Corpo S Text Office Light" w:hAnsi="MB Corpo S Text Office Light"/>
      <w:sz w:val="21"/>
      <w:szCs w:val="21"/>
    </w:rPr>
  </w:style>
  <w:style w:type="character" w:customStyle="1" w:styleId="02FlietextboldZchn">
    <w:name w:val="02_Fließtext bold Zchn"/>
    <w:basedOn w:val="01FlietextZchn"/>
    <w:link w:val="02Flietextbold"/>
    <w:uiPriority w:val="1"/>
    <w:rsid w:val="007175C0"/>
    <w:rPr>
      <w:rFonts w:ascii="MB Corpo S Text Office" w:hAnsi="MB Corpo S Text Office"/>
      <w:sz w:val="21"/>
      <w:szCs w:val="21"/>
      <w:lang w:val="en-GB"/>
    </w:rPr>
  </w:style>
  <w:style w:type="paragraph" w:styleId="Testonotaapidipagina">
    <w:name w:val="footnote text"/>
    <w:basedOn w:val="Normale"/>
    <w:link w:val="TestonotaapidipaginaCarattere"/>
    <w:uiPriority w:val="99"/>
    <w:semiHidden/>
    <w:unhideWhenUsed/>
    <w:rsid w:val="006D4CA1"/>
    <w:pPr>
      <w:spacing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6D4CA1"/>
    <w:rPr>
      <w:rFonts w:ascii="MB Corpo S Text Office Light" w:hAnsi="MB Corpo S Text Office Light"/>
      <w:sz w:val="20"/>
      <w:szCs w:val="20"/>
    </w:rPr>
  </w:style>
  <w:style w:type="paragraph" w:styleId="Testocommento">
    <w:name w:val="annotation text"/>
    <w:basedOn w:val="Normale"/>
    <w:link w:val="TestocommentoCarattere"/>
    <w:uiPriority w:val="99"/>
    <w:unhideWhenUsed/>
    <w:rsid w:val="006D4CA1"/>
    <w:pPr>
      <w:spacing w:line="240" w:lineRule="auto"/>
    </w:pPr>
    <w:rPr>
      <w:sz w:val="20"/>
      <w:szCs w:val="20"/>
    </w:rPr>
  </w:style>
  <w:style w:type="character" w:customStyle="1" w:styleId="TestocommentoCarattere">
    <w:name w:val="Testo commento Carattere"/>
    <w:basedOn w:val="Carpredefinitoparagrafo"/>
    <w:link w:val="Testocommento"/>
    <w:uiPriority w:val="99"/>
    <w:rsid w:val="006D4CA1"/>
    <w:rPr>
      <w:rFonts w:ascii="MB Corpo S Text Office Light" w:hAnsi="MB Corpo S Text Office Light"/>
      <w:sz w:val="20"/>
      <w:szCs w:val="20"/>
    </w:rPr>
  </w:style>
  <w:style w:type="character" w:styleId="Rimandonotaapidipagina">
    <w:name w:val="footnote reference"/>
    <w:basedOn w:val="Carpredefinitoparagrafo"/>
    <w:uiPriority w:val="99"/>
    <w:semiHidden/>
    <w:unhideWhenUsed/>
    <w:rsid w:val="006D4CA1"/>
    <w:rPr>
      <w:vertAlign w:val="superscript"/>
    </w:rPr>
  </w:style>
  <w:style w:type="character" w:styleId="Rimandocommento">
    <w:name w:val="annotation reference"/>
    <w:basedOn w:val="Carpredefinitoparagrafo"/>
    <w:uiPriority w:val="99"/>
    <w:semiHidden/>
    <w:unhideWhenUsed/>
    <w:rsid w:val="006D4CA1"/>
    <w:rPr>
      <w:sz w:val="16"/>
      <w:szCs w:val="16"/>
    </w:rPr>
  </w:style>
  <w:style w:type="paragraph" w:styleId="Soggettocommento">
    <w:name w:val="annotation subject"/>
    <w:basedOn w:val="Testocommento"/>
    <w:next w:val="Testocommento"/>
    <w:link w:val="SoggettocommentoCarattere"/>
    <w:uiPriority w:val="99"/>
    <w:semiHidden/>
    <w:unhideWhenUsed/>
    <w:rsid w:val="00D8762D"/>
    <w:rPr>
      <w:b/>
      <w:bCs/>
    </w:rPr>
  </w:style>
  <w:style w:type="character" w:customStyle="1" w:styleId="SoggettocommentoCarattere">
    <w:name w:val="Soggetto commento Carattere"/>
    <w:basedOn w:val="TestocommentoCarattere"/>
    <w:link w:val="Soggettocommento"/>
    <w:uiPriority w:val="99"/>
    <w:semiHidden/>
    <w:rsid w:val="00D8762D"/>
    <w:rPr>
      <w:rFonts w:ascii="MB Corpo S Text Office Light" w:hAnsi="MB Corpo S Text Office Light"/>
      <w:b/>
      <w:bCs/>
      <w:sz w:val="20"/>
      <w:szCs w:val="20"/>
    </w:rPr>
  </w:style>
  <w:style w:type="paragraph" w:styleId="Revisione">
    <w:name w:val="Revision"/>
    <w:hidden/>
    <w:uiPriority w:val="99"/>
    <w:semiHidden/>
    <w:rsid w:val="002C407D"/>
    <w:pPr>
      <w:spacing w:line="240" w:lineRule="auto"/>
    </w:pPr>
  </w:style>
  <w:style w:type="paragraph" w:styleId="Testofumetto">
    <w:name w:val="Balloon Text"/>
    <w:basedOn w:val="Normale"/>
    <w:link w:val="TestofumettoCarattere"/>
    <w:uiPriority w:val="99"/>
    <w:semiHidden/>
    <w:unhideWhenUsed/>
    <w:rsid w:val="006C2CBB"/>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C2CBB"/>
    <w:rPr>
      <w:rFonts w:ascii="Segoe UI" w:hAnsi="Segoe UI" w:cs="Segoe UI"/>
      <w:sz w:val="18"/>
      <w:szCs w:val="18"/>
    </w:rPr>
  </w:style>
  <w:style w:type="character" w:customStyle="1" w:styleId="Menzionenonrisolta1">
    <w:name w:val="Menzione non risolta1"/>
    <w:basedOn w:val="Carpredefinitoparagrafo"/>
    <w:uiPriority w:val="99"/>
    <w:semiHidden/>
    <w:unhideWhenUsed/>
    <w:rsid w:val="00492445"/>
    <w:rPr>
      <w:color w:val="605E5C"/>
      <w:shd w:val="clear" w:color="auto" w:fill="E1DFDD"/>
    </w:rPr>
  </w:style>
  <w:style w:type="paragraph" w:styleId="Sommario2">
    <w:name w:val="toc 2"/>
    <w:basedOn w:val="Normale"/>
    <w:next w:val="Normale"/>
    <w:autoRedefine/>
    <w:uiPriority w:val="39"/>
    <w:rsid w:val="002705A6"/>
    <w:pPr>
      <w:tabs>
        <w:tab w:val="right" w:leader="dot" w:pos="9883"/>
      </w:tabs>
      <w:spacing w:after="100"/>
      <w:ind w:left="210"/>
    </w:pPr>
    <w:rPr>
      <w:noProof/>
      <w:lang w:val="en-GB"/>
    </w:rPr>
  </w:style>
  <w:style w:type="paragraph" w:styleId="Sommario1">
    <w:name w:val="toc 1"/>
    <w:basedOn w:val="Normale"/>
    <w:next w:val="Normale"/>
    <w:autoRedefine/>
    <w:uiPriority w:val="39"/>
    <w:rsid w:val="002705A6"/>
    <w:pPr>
      <w:tabs>
        <w:tab w:val="right" w:leader="dot" w:pos="9883"/>
      </w:tabs>
      <w:spacing w:after="100"/>
    </w:pPr>
    <w:rPr>
      <w:rFonts w:ascii="MB Corpo A Title Cond Office" w:hAnsi="MB Corpo A Title Cond Office"/>
      <w:noProof/>
      <w:sz w:val="28"/>
      <w:szCs w:val="28"/>
    </w:rPr>
  </w:style>
  <w:style w:type="paragraph" w:customStyle="1" w:styleId="06-1Dokumentenberschrift">
    <w:name w:val="06-1_Dokumentenüberschrift"/>
    <w:basedOn w:val="01Flietext"/>
    <w:uiPriority w:val="6"/>
    <w:qFormat/>
    <w:rsid w:val="002705A6"/>
    <w:pPr>
      <w:spacing w:before="280" w:after="280"/>
    </w:pPr>
    <w:rPr>
      <w:rFonts w:ascii="MB Corpo A Title Cond Office" w:hAnsi="MB Corpo A Title Cond Office"/>
      <w:sz w:val="28"/>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line="240" w:lineRule="auto"/>
    </w:pPr>
    <w:tblPr>
      <w:tblStyleRowBandSize w:val="1"/>
      <w:tblStyleColBandSize w:val="1"/>
      <w:tblCellMar>
        <w:left w:w="108" w:type="dxa"/>
        <w:right w:w="108" w:type="dxa"/>
      </w:tblCellMar>
    </w:tblPr>
  </w:style>
  <w:style w:type="table" w:customStyle="1" w:styleId="a2">
    <w:basedOn w:val="TableNormal"/>
    <w:pPr>
      <w:spacing w:line="240" w:lineRule="auto"/>
    </w:pPr>
    <w:tblPr>
      <w:tblStyleRowBandSize w:val="1"/>
      <w:tblStyleColBandSize w:val="1"/>
      <w:tblCellMar>
        <w:left w:w="108" w:type="dxa"/>
        <w:right w:w="108" w:type="dxa"/>
      </w:tblCellMar>
    </w:tblPr>
  </w:style>
  <w:style w:type="table" w:customStyle="1" w:styleId="a3">
    <w:basedOn w:val="TableNormal"/>
    <w:tblPr>
      <w:tblStyleRowBandSize w:val="1"/>
      <w:tblStyleColBandSize w:val="1"/>
    </w:tblPr>
  </w:style>
  <w:style w:type="paragraph" w:styleId="Paragrafoelenco">
    <w:name w:val="List Paragraph"/>
    <w:basedOn w:val="Normale"/>
    <w:uiPriority w:val="34"/>
    <w:qFormat/>
    <w:rsid w:val="00EB1042"/>
    <w:pPr>
      <w:spacing w:line="240" w:lineRule="auto"/>
      <w:ind w:left="720"/>
    </w:pPr>
    <w:rPr>
      <w:rFonts w:ascii="Calibri" w:eastAsiaTheme="minorHAnsi" w:hAnsi="Calibri" w:cs="Calibri"/>
      <w:sz w:val="22"/>
      <w:szCs w:val="22"/>
    </w:rPr>
  </w:style>
  <w:style w:type="table" w:customStyle="1" w:styleId="Grigliatabella1">
    <w:name w:val="Griglia tabella1"/>
    <w:basedOn w:val="Tabellanormale"/>
    <w:next w:val="Grigliatabella"/>
    <w:rsid w:val="00C2227E"/>
    <w:pPr>
      <w:spacing w:line="240" w:lineRule="auto"/>
    </w:pPr>
    <w:rPr>
      <w:rFonts w:asciiTheme="minorHAnsi" w:eastAsiaTheme="minorHAnsi" w:hAnsiTheme="minorHAnsi" w:cstheme="minorBidi"/>
      <w:sz w:val="22"/>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8663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sLMYIYUvIK3CRsYJ6s7PMfKjA==">CgMxLjAyCGguZ2pkZ3hzMgloLjMwajB6bGwyCWguMWZvYjl0ZTIJaC4zem55c2g3MgloLjJldDkycDAyCGgudHlqY3d0MgloLjNkeTZ2a20yCWguMXQzaDVzZjIJaC40ZDM0b2c4MgloLjJzOGV5bzEyCWguMTdkcDh2dTIJaC4zcmRjcmpuMgloLjI2aW4xcmcyCGgubG54Yno5OAByITFPbnF2dV9Sd3Q0ZHpSa2p6dkRqbnNPcTcxOXlsMllnLQ==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5073</Words>
  <Characters>28920</Characters>
  <Application>Microsoft Office Word</Application>
  <DocSecurity>0</DocSecurity>
  <Lines>241</Lines>
  <Paragraphs>67</Paragraphs>
  <ScaleCrop>false</ScaleCrop>
  <HeadingPairs>
    <vt:vector size="2" baseType="variant">
      <vt:variant>
        <vt:lpstr>Titolo</vt:lpstr>
      </vt:variant>
      <vt:variant>
        <vt:i4>1</vt:i4>
      </vt:variant>
    </vt:vector>
  </HeadingPairs>
  <TitlesOfParts>
    <vt:vector size="1" baseType="lpstr">
      <vt:lpstr/>
    </vt:vector>
  </TitlesOfParts>
  <Company>Daimler AG</Company>
  <LinksUpToDate>false</LinksUpToDate>
  <CharactersWithSpaces>33926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MS/CM</dc:creator>
  <cp:lastModifiedBy>Odinzoff, Vadim (183)</cp:lastModifiedBy>
  <cp:revision>11</cp:revision>
  <dcterms:created xsi:type="dcterms:W3CDTF">2024-03-29T18:00:00Z</dcterms:created>
  <dcterms:modified xsi:type="dcterms:W3CDTF">2025-01-23T15:14:00Z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0x010100F465A1A7A102C24A83EF1F2A2BAF585B</vt:lpwstr>
  </property>
  <property fmtid="{D5CDD505-2E9C-101B-9397-08002B2CF9AE}" pid="3" name="MediaServiceImageTags">
    <vt:lpwstr/>
  </property>
  <property fmtid="{D5CDD505-2E9C-101B-9397-08002B2CF9AE}" pid="4" name="MSIP_Label_924dbb1d-991d-4bbd-aad5-33bac1d8ffaf_Enabled">
    <vt:lpwstr>true</vt:lpwstr>
  </property>
  <property fmtid="{D5CDD505-2E9C-101B-9397-08002B2CF9AE}" pid="5" name="MSIP_Label_924dbb1d-991d-4bbd-aad5-33bac1d8ffaf_SetDate">
    <vt:lpwstr>2024-03-19T13:13:22Z</vt:lpwstr>
  </property>
  <property fmtid="{D5CDD505-2E9C-101B-9397-08002B2CF9AE}" pid="6" name="MSIP_Label_924dbb1d-991d-4bbd-aad5-33bac1d8ffaf_Method">
    <vt:lpwstr>Standard</vt:lpwstr>
  </property>
  <property fmtid="{D5CDD505-2E9C-101B-9397-08002B2CF9AE}" pid="7" name="MSIP_Label_924dbb1d-991d-4bbd-aad5-33bac1d8ffaf_Name">
    <vt:lpwstr>924dbb1d-991d-4bbd-aad5-33bac1d8ffaf</vt:lpwstr>
  </property>
  <property fmtid="{D5CDD505-2E9C-101B-9397-08002B2CF9AE}" pid="8" name="MSIP_Label_924dbb1d-991d-4bbd-aad5-33bac1d8ffaf_SiteId">
    <vt:lpwstr>9652d7c2-1ccf-4940-8151-4a92bd474ed0</vt:lpwstr>
  </property>
  <property fmtid="{D5CDD505-2E9C-101B-9397-08002B2CF9AE}" pid="9" name="MSIP_Label_924dbb1d-991d-4bbd-aad5-33bac1d8ffaf_ActionId">
    <vt:lpwstr>88b6f8e8-7603-4ed9-8ee9-d78618f1c697</vt:lpwstr>
  </property>
  <property fmtid="{D5CDD505-2E9C-101B-9397-08002B2CF9AE}" pid="10" name="MSIP_Label_924dbb1d-991d-4bbd-aad5-33bac1d8ffaf_ContentBits">
    <vt:lpwstr>0</vt:lpwstr>
  </property>
</Properties>
</file>